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4DD05" w14:textId="77777777" w:rsidR="00FF42FC" w:rsidRDefault="007172C4" w:rsidP="00FF42FC">
      <w:pPr>
        <w:rPr>
          <w:rFonts w:ascii="Agency FB" w:hAnsi="Agency FB" w:cs="FSDillon-Bold"/>
          <w:b/>
          <w:bCs/>
          <w:i/>
          <w:iCs/>
          <w:color w:val="1F497D" w:themeColor="text2"/>
          <w:sz w:val="36"/>
          <w:szCs w:val="36"/>
        </w:rPr>
      </w:pPr>
      <w:r>
        <w:rPr>
          <w:rFonts w:ascii="Verdana" w:hAnsi="Verdana" w:cs="Arial"/>
          <w:noProof/>
          <w:sz w:val="18"/>
          <w:szCs w:val="18"/>
          <w:lang w:eastAsia="fr-FR"/>
        </w:rPr>
        <w:drawing>
          <wp:anchor distT="0" distB="0" distL="114300" distR="114300" simplePos="0" relativeHeight="251658752" behindDoc="1" locked="0" layoutInCell="1" allowOverlap="1" wp14:anchorId="3FECB5F5" wp14:editId="1E1C331F">
            <wp:simplePos x="0" y="0"/>
            <wp:positionH relativeFrom="column">
              <wp:posOffset>4994910</wp:posOffset>
            </wp:positionH>
            <wp:positionV relativeFrom="paragraph">
              <wp:posOffset>44450</wp:posOffset>
            </wp:positionV>
            <wp:extent cx="1409700" cy="715645"/>
            <wp:effectExtent l="0" t="0" r="0" b="8255"/>
            <wp:wrapTight wrapText="bothSides">
              <wp:wrapPolygon edited="0">
                <wp:start x="11384" y="0"/>
                <wp:lineTo x="0" y="1150"/>
                <wp:lineTo x="0" y="20124"/>
                <wp:lineTo x="18973" y="21274"/>
                <wp:lineTo x="21308" y="21274"/>
                <wp:lineTo x="21308" y="3450"/>
                <wp:lineTo x="19557" y="1150"/>
                <wp:lineTo x="14303" y="0"/>
                <wp:lineTo x="11384" y="0"/>
              </wp:wrapPolygon>
            </wp:wrapTight>
            <wp:docPr id="5" name="Image 5" descr="U:\Charte graphique FFC\FFC - Charte graphique\Logo générique\FF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harte graphique FFC\FFC - Charte graphique\Logo générique\FFC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55A0">
        <w:rPr>
          <w:rFonts w:ascii="Verdana" w:hAnsi="Verdana" w:cs="Arial"/>
          <w:noProof/>
          <w:sz w:val="18"/>
          <w:szCs w:val="18"/>
          <w:lang w:eastAsia="fr-FR"/>
        </w:rPr>
        <mc:AlternateContent>
          <mc:Choice Requires="wps">
            <w:drawing>
              <wp:anchor distT="0" distB="0" distL="114300" distR="114300" simplePos="0" relativeHeight="251657728" behindDoc="1" locked="0" layoutInCell="1" allowOverlap="1" wp14:anchorId="606559E2" wp14:editId="2BBD0EBB">
                <wp:simplePos x="0" y="0"/>
                <wp:positionH relativeFrom="column">
                  <wp:posOffset>-5080</wp:posOffset>
                </wp:positionH>
                <wp:positionV relativeFrom="paragraph">
                  <wp:posOffset>455930</wp:posOffset>
                </wp:positionV>
                <wp:extent cx="4943475" cy="190500"/>
                <wp:effectExtent l="0" t="0" r="9525" b="0"/>
                <wp:wrapTight wrapText="bothSides">
                  <wp:wrapPolygon edited="0">
                    <wp:start x="0" y="0"/>
                    <wp:lineTo x="0" y="19440"/>
                    <wp:lineTo x="21558" y="19440"/>
                    <wp:lineTo x="21558" y="0"/>
                    <wp:lineTo x="0" y="0"/>
                  </wp:wrapPolygon>
                </wp:wrapTight>
                <wp:docPr id="2" name="Rectangle 2"/>
                <wp:cNvGraphicFramePr/>
                <a:graphic xmlns:a="http://schemas.openxmlformats.org/drawingml/2006/main">
                  <a:graphicData uri="http://schemas.microsoft.com/office/word/2010/wordprocessingShape">
                    <wps:wsp>
                      <wps:cNvSpPr/>
                      <wps:spPr>
                        <a:xfrm>
                          <a:off x="0" y="0"/>
                          <a:ext cx="4943475" cy="190500"/>
                        </a:xfrm>
                        <a:prstGeom prst="rect">
                          <a:avLst/>
                        </a:prstGeom>
                        <a:solidFill>
                          <a:schemeClr val="tx2">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0C120E" id="Rectangle 2" o:spid="_x0000_s1026" style="position:absolute;margin-left:-.4pt;margin-top:35.9pt;width:389.2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" fillcolor="#17365d [2415]" stroked="f" strokeweight="2pt">
                <w10:wrap type="tight"/>
              </v:rect>
            </w:pict>
          </mc:Fallback>
        </mc:AlternateContent>
      </w:r>
    </w:p>
    <w:p w14:paraId="1D96416B" w14:textId="108D6769" w:rsidR="00FF42FC" w:rsidRPr="00F43391" w:rsidRDefault="00FF42FC" w:rsidP="00FF42FC">
      <w:pPr>
        <w:rPr>
          <w:rFonts w:ascii="Agency FB" w:hAnsi="Agency FB" w:cs="FSDillon-Bold"/>
          <w:b/>
          <w:bCs/>
          <w:i/>
          <w:iCs/>
          <w:color w:val="1F497D" w:themeColor="text2"/>
          <w:sz w:val="36"/>
          <w:szCs w:val="36"/>
        </w:rPr>
      </w:pPr>
      <w:r>
        <w:rPr>
          <w:rFonts w:ascii="Agency FB" w:hAnsi="Agency FB" w:cs="FSDillon-Bold"/>
          <w:b/>
          <w:bCs/>
          <w:i/>
          <w:iCs/>
          <w:color w:val="1F497D" w:themeColor="text2"/>
          <w:sz w:val="36"/>
          <w:szCs w:val="36"/>
        </w:rPr>
        <w:t xml:space="preserve">INFORMATION </w:t>
      </w:r>
      <w:r>
        <w:rPr>
          <w:rFonts w:ascii="Agency FB" w:hAnsi="Agency FB" w:cstheme="minorHAnsi"/>
          <w:b/>
          <w:bCs/>
          <w:i/>
          <w:iCs/>
          <w:color w:val="1F497D" w:themeColor="text2"/>
          <w:sz w:val="36"/>
          <w:szCs w:val="36"/>
        </w:rPr>
        <w:t>FFC</w:t>
      </w:r>
    </w:p>
    <w:p w14:paraId="285863C3" w14:textId="3268B870" w:rsidR="00FF42FC" w:rsidRPr="00562956" w:rsidRDefault="00FF42FC" w:rsidP="00FF42FC">
      <w:pPr>
        <w:ind w:left="5664"/>
        <w:rPr>
          <w:rFonts w:ascii="Agency FB" w:hAnsi="Agency FB" w:cs="FSDillon"/>
        </w:rPr>
      </w:pPr>
      <w:r>
        <w:rPr>
          <w:rFonts w:ascii="Agency FB" w:hAnsi="Agency FB"/>
        </w:rPr>
        <w:t xml:space="preserve">     </w:t>
      </w:r>
      <w:r w:rsidRPr="00270ED4">
        <w:rPr>
          <w:sz w:val="20"/>
          <w:szCs w:val="20"/>
        </w:rPr>
        <w:t xml:space="preserve">Montigny-le-Bretonneux, le </w:t>
      </w:r>
      <w:r w:rsidR="00F84745">
        <w:rPr>
          <w:sz w:val="20"/>
          <w:szCs w:val="20"/>
        </w:rPr>
        <w:t>16 février</w:t>
      </w:r>
      <w:r w:rsidRPr="00270ED4">
        <w:rPr>
          <w:sz w:val="20"/>
          <w:szCs w:val="20"/>
        </w:rPr>
        <w:t xml:space="preserve"> 2021</w:t>
      </w:r>
    </w:p>
    <w:p w14:paraId="6C9B95DB" w14:textId="77777777" w:rsidR="00CE5392" w:rsidRDefault="00CE5392" w:rsidP="007C26B5">
      <w:pPr>
        <w:spacing w:after="0"/>
        <w:jc w:val="center"/>
        <w:rPr>
          <w:b/>
          <w:bCs/>
          <w:color w:val="C00000"/>
          <w:sz w:val="40"/>
          <w:szCs w:val="40"/>
        </w:rPr>
      </w:pPr>
    </w:p>
    <w:p w14:paraId="08AFA8A2" w14:textId="77777777" w:rsidR="00765DEE" w:rsidRPr="003A2AA8" w:rsidRDefault="00765DEE" w:rsidP="007D5969">
      <w:pPr>
        <w:spacing w:after="0"/>
        <w:rPr>
          <w:rFonts w:ascii="Tahoma" w:hAnsi="Tahoma" w:cs="Tahoma"/>
          <w:b/>
          <w:color w:val="C00000"/>
          <w:sz w:val="28"/>
          <w:szCs w:val="28"/>
        </w:rPr>
      </w:pPr>
    </w:p>
    <w:p w14:paraId="53B7CDB7" w14:textId="77777777" w:rsidR="00694C67" w:rsidRPr="00325ADA" w:rsidRDefault="00694C67" w:rsidP="00694C67">
      <w:pPr>
        <w:spacing w:after="0"/>
        <w:jc w:val="both"/>
        <w:rPr>
          <w:sz w:val="20"/>
          <w:szCs w:val="20"/>
        </w:rPr>
      </w:pPr>
      <w:r w:rsidRPr="00325ADA">
        <w:rPr>
          <w:sz w:val="20"/>
          <w:szCs w:val="20"/>
        </w:rPr>
        <w:t>Madame, Monsieur,</w:t>
      </w:r>
    </w:p>
    <w:p w14:paraId="4D5BB86D" w14:textId="77777777" w:rsidR="00694C67" w:rsidRPr="00325ADA" w:rsidRDefault="00694C67" w:rsidP="00694C67">
      <w:pPr>
        <w:spacing w:after="0"/>
        <w:jc w:val="both"/>
        <w:rPr>
          <w:sz w:val="20"/>
          <w:szCs w:val="20"/>
        </w:rPr>
      </w:pPr>
    </w:p>
    <w:p w14:paraId="425E8F6C" w14:textId="77777777" w:rsidR="00C255C0" w:rsidRPr="00325ADA" w:rsidRDefault="007D5969" w:rsidP="00694C67">
      <w:pPr>
        <w:spacing w:after="0"/>
        <w:jc w:val="both"/>
        <w:rPr>
          <w:sz w:val="20"/>
          <w:szCs w:val="20"/>
        </w:rPr>
      </w:pPr>
      <w:r w:rsidRPr="00325ADA">
        <w:rPr>
          <w:sz w:val="20"/>
          <w:szCs w:val="20"/>
        </w:rPr>
        <w:t xml:space="preserve">Cette note d’information fait suite aux </w:t>
      </w:r>
      <w:r w:rsidR="00694C67" w:rsidRPr="00325ADA">
        <w:rPr>
          <w:sz w:val="20"/>
          <w:szCs w:val="20"/>
        </w:rPr>
        <w:t xml:space="preserve">dernières sollicitations </w:t>
      </w:r>
      <w:r w:rsidRPr="00325ADA">
        <w:rPr>
          <w:sz w:val="20"/>
          <w:szCs w:val="20"/>
        </w:rPr>
        <w:t>inhérentes au</w:t>
      </w:r>
      <w:r w:rsidR="00694C67" w:rsidRPr="00325ADA">
        <w:rPr>
          <w:sz w:val="20"/>
          <w:szCs w:val="20"/>
        </w:rPr>
        <w:t xml:space="preserve"> contexte sanitaire</w:t>
      </w:r>
      <w:r w:rsidRPr="00325ADA">
        <w:rPr>
          <w:sz w:val="20"/>
          <w:szCs w:val="20"/>
        </w:rPr>
        <w:t xml:space="preserve">. </w:t>
      </w:r>
    </w:p>
    <w:p w14:paraId="52BF0A5C" w14:textId="60964EA0" w:rsidR="00694C67" w:rsidRPr="00325ADA" w:rsidRDefault="00C255C0" w:rsidP="00694C67">
      <w:pPr>
        <w:spacing w:after="0"/>
        <w:jc w:val="both"/>
        <w:rPr>
          <w:sz w:val="20"/>
          <w:szCs w:val="20"/>
        </w:rPr>
      </w:pPr>
      <w:r w:rsidRPr="00325ADA">
        <w:rPr>
          <w:sz w:val="20"/>
          <w:szCs w:val="20"/>
        </w:rPr>
        <w:t xml:space="preserve">Vous trouverez ci-après </w:t>
      </w:r>
      <w:r w:rsidR="00325ADA" w:rsidRPr="00325ADA">
        <w:rPr>
          <w:sz w:val="20"/>
          <w:szCs w:val="20"/>
        </w:rPr>
        <w:t xml:space="preserve">les dernières mesures adoptées et informations relatives à la participation et aux organisations à venir. </w:t>
      </w:r>
      <w:r w:rsidR="00694C67" w:rsidRPr="00325ADA">
        <w:rPr>
          <w:sz w:val="20"/>
          <w:szCs w:val="20"/>
        </w:rPr>
        <w:t xml:space="preserve"> </w:t>
      </w:r>
    </w:p>
    <w:p w14:paraId="05FD4052" w14:textId="77777777" w:rsidR="00694C67" w:rsidRPr="00B21B9A" w:rsidRDefault="00694C67" w:rsidP="00694C67">
      <w:pPr>
        <w:spacing w:after="0"/>
        <w:jc w:val="both"/>
        <w:rPr>
          <w:sz w:val="20"/>
          <w:szCs w:val="20"/>
        </w:rPr>
      </w:pPr>
    </w:p>
    <w:p w14:paraId="5F99358C" w14:textId="577E667B" w:rsidR="00694C67" w:rsidRPr="00B21B9A" w:rsidRDefault="00694C67" w:rsidP="00694C67">
      <w:pPr>
        <w:spacing w:after="0"/>
        <w:jc w:val="both"/>
        <w:rPr>
          <w:b/>
          <w:bCs/>
          <w:sz w:val="20"/>
          <w:szCs w:val="20"/>
        </w:rPr>
      </w:pPr>
      <w:r w:rsidRPr="00B21B9A">
        <w:rPr>
          <w:b/>
          <w:bCs/>
          <w:sz w:val="20"/>
          <w:szCs w:val="20"/>
        </w:rPr>
        <w:t xml:space="preserve">Organisations des épreuves </w:t>
      </w:r>
      <w:r w:rsidR="00B21B9A">
        <w:rPr>
          <w:b/>
          <w:bCs/>
          <w:sz w:val="20"/>
          <w:szCs w:val="20"/>
        </w:rPr>
        <w:t>et</w:t>
      </w:r>
      <w:r w:rsidRPr="00B21B9A">
        <w:rPr>
          <w:b/>
          <w:bCs/>
          <w:sz w:val="20"/>
          <w:szCs w:val="20"/>
        </w:rPr>
        <w:t xml:space="preserve"> participation (publics prioritaires et non prioritaires)</w:t>
      </w:r>
    </w:p>
    <w:p w14:paraId="13A818B3" w14:textId="77777777" w:rsidR="00694C67" w:rsidRPr="00B21B9A" w:rsidRDefault="00694C67" w:rsidP="00694C67">
      <w:pPr>
        <w:spacing w:after="0"/>
        <w:jc w:val="both"/>
        <w:rPr>
          <w:sz w:val="20"/>
          <w:szCs w:val="20"/>
        </w:rPr>
      </w:pPr>
    </w:p>
    <w:p w14:paraId="32C84087" w14:textId="3E725E83" w:rsidR="00694C67" w:rsidRPr="00B21B9A" w:rsidRDefault="00B21B9A" w:rsidP="00694C67">
      <w:pPr>
        <w:spacing w:after="0"/>
        <w:jc w:val="both"/>
        <w:rPr>
          <w:sz w:val="20"/>
          <w:szCs w:val="20"/>
        </w:rPr>
      </w:pPr>
      <w:proofErr w:type="gramStart"/>
      <w:r>
        <w:rPr>
          <w:sz w:val="20"/>
          <w:szCs w:val="20"/>
        </w:rPr>
        <w:t>S</w:t>
      </w:r>
      <w:r w:rsidR="00694C67" w:rsidRPr="00B21B9A">
        <w:rPr>
          <w:sz w:val="20"/>
          <w:szCs w:val="20"/>
        </w:rPr>
        <w:t xml:space="preserve">uite </w:t>
      </w:r>
      <w:r>
        <w:rPr>
          <w:sz w:val="20"/>
          <w:szCs w:val="20"/>
        </w:rPr>
        <w:t>à</w:t>
      </w:r>
      <w:proofErr w:type="gramEnd"/>
      <w:r>
        <w:rPr>
          <w:sz w:val="20"/>
          <w:szCs w:val="20"/>
        </w:rPr>
        <w:t xml:space="preserve"> l’information</w:t>
      </w:r>
      <w:r w:rsidR="00694C67" w:rsidRPr="00B21B9A">
        <w:rPr>
          <w:sz w:val="20"/>
          <w:szCs w:val="20"/>
        </w:rPr>
        <w:t xml:space="preserve"> transmis</w:t>
      </w:r>
      <w:r>
        <w:rPr>
          <w:sz w:val="20"/>
          <w:szCs w:val="20"/>
        </w:rPr>
        <w:t>e</w:t>
      </w:r>
      <w:r w:rsidR="00694C67" w:rsidRPr="00B21B9A">
        <w:rPr>
          <w:sz w:val="20"/>
          <w:szCs w:val="20"/>
        </w:rPr>
        <w:t xml:space="preserve"> le 21 janvier dernier, </w:t>
      </w:r>
      <w:r w:rsidR="00CE5124">
        <w:rPr>
          <w:sz w:val="20"/>
          <w:szCs w:val="20"/>
        </w:rPr>
        <w:t>vous trouverez</w:t>
      </w:r>
      <w:r w:rsidR="00694C67" w:rsidRPr="00B21B9A">
        <w:rPr>
          <w:sz w:val="20"/>
          <w:szCs w:val="20"/>
        </w:rPr>
        <w:t xml:space="preserve"> </w:t>
      </w:r>
      <w:r w:rsidR="00CE5124">
        <w:rPr>
          <w:sz w:val="20"/>
          <w:szCs w:val="20"/>
        </w:rPr>
        <w:t xml:space="preserve">pour rappel </w:t>
      </w:r>
      <w:r w:rsidR="00694C67" w:rsidRPr="00B21B9A">
        <w:rPr>
          <w:sz w:val="20"/>
          <w:szCs w:val="20"/>
        </w:rPr>
        <w:t>ci</w:t>
      </w:r>
      <w:r w:rsidR="007D5969" w:rsidRPr="00B21B9A">
        <w:rPr>
          <w:sz w:val="20"/>
          <w:szCs w:val="20"/>
        </w:rPr>
        <w:t>-</w:t>
      </w:r>
      <w:r w:rsidR="00694C67" w:rsidRPr="00B21B9A">
        <w:rPr>
          <w:sz w:val="20"/>
          <w:szCs w:val="20"/>
        </w:rPr>
        <w:t>dessous l</w:t>
      </w:r>
      <w:r w:rsidR="00CE5124">
        <w:rPr>
          <w:sz w:val="20"/>
          <w:szCs w:val="20"/>
        </w:rPr>
        <w:t>a</w:t>
      </w:r>
      <w:r w:rsidR="00694C67" w:rsidRPr="00B21B9A">
        <w:rPr>
          <w:sz w:val="20"/>
          <w:szCs w:val="20"/>
        </w:rPr>
        <w:t xml:space="preserve"> principale disposition à respecter pour la mise en place d</w:t>
      </w:r>
      <w:r w:rsidR="007D5969" w:rsidRPr="00B21B9A">
        <w:rPr>
          <w:sz w:val="20"/>
          <w:szCs w:val="20"/>
        </w:rPr>
        <w:t>es</w:t>
      </w:r>
      <w:r w:rsidR="00694C67" w:rsidRPr="00B21B9A">
        <w:rPr>
          <w:sz w:val="20"/>
          <w:szCs w:val="20"/>
        </w:rPr>
        <w:t xml:space="preserve"> organisations :</w:t>
      </w:r>
    </w:p>
    <w:p w14:paraId="53DF0835" w14:textId="5CC5FC40" w:rsidR="00694C67" w:rsidRPr="00CE5124" w:rsidRDefault="00694C67" w:rsidP="00CE5124">
      <w:pPr>
        <w:pStyle w:val="Paragraphedeliste"/>
        <w:numPr>
          <w:ilvl w:val="0"/>
          <w:numId w:val="8"/>
        </w:numPr>
        <w:spacing w:after="0"/>
        <w:jc w:val="both"/>
        <w:rPr>
          <w:sz w:val="20"/>
          <w:szCs w:val="20"/>
        </w:rPr>
      </w:pPr>
      <w:proofErr w:type="gramStart"/>
      <w:r w:rsidRPr="00CE5124">
        <w:rPr>
          <w:sz w:val="20"/>
          <w:szCs w:val="20"/>
        </w:rPr>
        <w:t>la</w:t>
      </w:r>
      <w:proofErr w:type="gramEnd"/>
      <w:r w:rsidRPr="00CE5124">
        <w:rPr>
          <w:sz w:val="20"/>
          <w:szCs w:val="20"/>
        </w:rPr>
        <w:t xml:space="preserve"> proportion de publics prioritaires*</w:t>
      </w:r>
      <w:r w:rsidR="00CE5124">
        <w:rPr>
          <w:sz w:val="20"/>
          <w:szCs w:val="20"/>
        </w:rPr>
        <w:t xml:space="preserve">, dans la liste des </w:t>
      </w:r>
      <w:proofErr w:type="spellStart"/>
      <w:r w:rsidR="00CE5124">
        <w:rPr>
          <w:sz w:val="20"/>
          <w:szCs w:val="20"/>
        </w:rPr>
        <w:t>engagé.e.s</w:t>
      </w:r>
      <w:proofErr w:type="spellEnd"/>
      <w:r w:rsidR="00CE5124">
        <w:rPr>
          <w:sz w:val="20"/>
          <w:szCs w:val="20"/>
        </w:rPr>
        <w:t>,</w:t>
      </w:r>
      <w:r w:rsidRPr="00CE5124">
        <w:rPr>
          <w:sz w:val="20"/>
          <w:szCs w:val="20"/>
        </w:rPr>
        <w:t xml:space="preserve"> doit être au minimum de 50%</w:t>
      </w:r>
      <w:r w:rsidR="00CE5124">
        <w:rPr>
          <w:sz w:val="20"/>
          <w:szCs w:val="20"/>
        </w:rPr>
        <w:t>,</w:t>
      </w:r>
    </w:p>
    <w:p w14:paraId="2E4AB199" w14:textId="79B945E6" w:rsidR="00694C67" w:rsidRPr="00CE5124" w:rsidRDefault="00CE5124" w:rsidP="00CE5124">
      <w:pPr>
        <w:pStyle w:val="Paragraphedeliste"/>
        <w:numPr>
          <w:ilvl w:val="0"/>
          <w:numId w:val="8"/>
        </w:numPr>
        <w:spacing w:after="0"/>
        <w:jc w:val="both"/>
        <w:rPr>
          <w:sz w:val="20"/>
          <w:szCs w:val="20"/>
        </w:rPr>
      </w:pPr>
      <w:proofErr w:type="gramStart"/>
      <w:r>
        <w:rPr>
          <w:sz w:val="20"/>
          <w:szCs w:val="20"/>
        </w:rPr>
        <w:t>l</w:t>
      </w:r>
      <w:r w:rsidR="00694C67" w:rsidRPr="00CE5124">
        <w:rPr>
          <w:sz w:val="20"/>
          <w:szCs w:val="20"/>
        </w:rPr>
        <w:t>es</w:t>
      </w:r>
      <w:proofErr w:type="gramEnd"/>
      <w:r w:rsidR="00694C67" w:rsidRPr="00CE5124">
        <w:rPr>
          <w:sz w:val="20"/>
          <w:szCs w:val="20"/>
        </w:rPr>
        <w:t xml:space="preserve"> 50% maximum restants** sont considérés comme des partenaires de compétition.</w:t>
      </w:r>
    </w:p>
    <w:p w14:paraId="028BF3FB" w14:textId="77777777" w:rsidR="00694C67" w:rsidRPr="00B21B9A" w:rsidRDefault="00694C67" w:rsidP="00694C67">
      <w:pPr>
        <w:spacing w:after="0"/>
        <w:jc w:val="both"/>
        <w:rPr>
          <w:sz w:val="20"/>
          <w:szCs w:val="20"/>
        </w:rPr>
      </w:pPr>
    </w:p>
    <w:p w14:paraId="4E1B9CE7" w14:textId="77777777" w:rsidR="00694C67" w:rsidRPr="00CE5124" w:rsidRDefault="00694C67" w:rsidP="00694C67">
      <w:pPr>
        <w:spacing w:after="0"/>
        <w:jc w:val="both"/>
        <w:rPr>
          <w:i/>
          <w:iCs/>
          <w:sz w:val="20"/>
          <w:szCs w:val="20"/>
        </w:rPr>
      </w:pPr>
      <w:r w:rsidRPr="00CE5124">
        <w:rPr>
          <w:i/>
          <w:iCs/>
          <w:sz w:val="20"/>
          <w:szCs w:val="20"/>
        </w:rPr>
        <w:t xml:space="preserve">*  Publics prioritaires : Les cyclistes inscrits sur les listes de Haut-Niveau (Elite, Senior, Relève), Collectifs Nationaux ou Espoirs par le Ministère des Sports  / Les cyclistes inscrits dans une structure du Projet de Performance Fédérale de la FFC et identifié dans le Portail de Suivi Quotidien du Sportif (PSQS)  / Les cyclistes ayant un contrat de travail (CDD ou CDI) portant sur leur activité cycliste, qu’elle soit reconnue de haut niveau ou non /  Les cycliste seniors (+18 ans) des effectifs déclarés 2021 des équipes de Nationale 1 Route, DN1 BMX, Team VTT DN1 UCI et de Marque UCI ou E-UCI, Equipes professionnelles cyclo-cross UCI, Equipes cyclo-cross UCI et Team cyclo-cross FFC  / Les cyclistes détenteurs d’une licence 1e catégorie FFC (année 2021) </w:t>
      </w:r>
    </w:p>
    <w:p w14:paraId="145F3705" w14:textId="77777777" w:rsidR="00694C67" w:rsidRPr="00CE5124" w:rsidRDefault="00694C67" w:rsidP="00694C67">
      <w:pPr>
        <w:spacing w:after="0"/>
        <w:jc w:val="both"/>
        <w:rPr>
          <w:i/>
          <w:iCs/>
          <w:sz w:val="20"/>
          <w:szCs w:val="20"/>
        </w:rPr>
      </w:pPr>
    </w:p>
    <w:p w14:paraId="23CE70EB" w14:textId="39213C08" w:rsidR="00694C67" w:rsidRPr="00CE5124" w:rsidRDefault="00694C67" w:rsidP="00694C67">
      <w:pPr>
        <w:spacing w:after="0"/>
        <w:jc w:val="both"/>
        <w:rPr>
          <w:i/>
          <w:iCs/>
          <w:sz w:val="20"/>
          <w:szCs w:val="20"/>
        </w:rPr>
      </w:pPr>
      <w:r w:rsidRPr="00CE5124">
        <w:rPr>
          <w:i/>
          <w:iCs/>
          <w:sz w:val="20"/>
          <w:szCs w:val="20"/>
        </w:rPr>
        <w:t>** Publics non prioritaires (« partenaires de compétitions »)</w:t>
      </w:r>
      <w:r w:rsidR="00325ADA" w:rsidRPr="00CE5124">
        <w:rPr>
          <w:i/>
          <w:iCs/>
          <w:sz w:val="20"/>
          <w:szCs w:val="20"/>
        </w:rPr>
        <w:t> :</w:t>
      </w:r>
      <w:r w:rsidRPr="00CE5124">
        <w:rPr>
          <w:i/>
          <w:iCs/>
          <w:sz w:val="20"/>
          <w:szCs w:val="20"/>
        </w:rPr>
        <w:t xml:space="preserve">  Les cyclistes titulaires d’une licence 2ème ou 3eme catégorie (en dehors des structures N1).</w:t>
      </w:r>
    </w:p>
    <w:p w14:paraId="41CEA064" w14:textId="77777777" w:rsidR="00694C67" w:rsidRPr="00B21B9A" w:rsidRDefault="00694C67" w:rsidP="00694C67">
      <w:pPr>
        <w:spacing w:after="0"/>
        <w:jc w:val="both"/>
        <w:rPr>
          <w:sz w:val="20"/>
          <w:szCs w:val="20"/>
        </w:rPr>
      </w:pPr>
    </w:p>
    <w:p w14:paraId="4919F8D8" w14:textId="659C788B" w:rsidR="00694C67" w:rsidRPr="00B21B9A" w:rsidRDefault="00694C67" w:rsidP="00694C67">
      <w:pPr>
        <w:spacing w:after="0"/>
        <w:jc w:val="both"/>
        <w:rPr>
          <w:sz w:val="20"/>
          <w:szCs w:val="20"/>
        </w:rPr>
      </w:pPr>
      <w:r w:rsidRPr="00B21B9A">
        <w:rPr>
          <w:sz w:val="20"/>
          <w:szCs w:val="20"/>
        </w:rPr>
        <w:t>Au regard des dernières instructions ministérielles, la FFC a pu avancer sur la base des éléments ci</w:t>
      </w:r>
      <w:r w:rsidR="008863EE" w:rsidRPr="00B21B9A">
        <w:rPr>
          <w:sz w:val="20"/>
          <w:szCs w:val="20"/>
        </w:rPr>
        <w:t>-</w:t>
      </w:r>
      <w:r w:rsidRPr="00B21B9A">
        <w:rPr>
          <w:sz w:val="20"/>
          <w:szCs w:val="20"/>
        </w:rPr>
        <w:t xml:space="preserve">dessus et nous vous invitons fortement, à mettre en évidence ces dispositions relatives à la participation des publics prioritaires et non prioritaires dans </w:t>
      </w:r>
      <w:r w:rsidR="00D6243D">
        <w:rPr>
          <w:sz w:val="20"/>
          <w:szCs w:val="20"/>
        </w:rPr>
        <w:t>le</w:t>
      </w:r>
      <w:r w:rsidRPr="00B21B9A">
        <w:rPr>
          <w:sz w:val="20"/>
          <w:szCs w:val="20"/>
        </w:rPr>
        <w:t xml:space="preserve">s épreuves. </w:t>
      </w:r>
    </w:p>
    <w:p w14:paraId="046C4A2B" w14:textId="77777777" w:rsidR="00694C67" w:rsidRPr="00B21B9A" w:rsidRDefault="00694C67" w:rsidP="00694C67">
      <w:pPr>
        <w:spacing w:after="0"/>
        <w:jc w:val="both"/>
        <w:rPr>
          <w:sz w:val="20"/>
          <w:szCs w:val="20"/>
        </w:rPr>
      </w:pPr>
    </w:p>
    <w:p w14:paraId="496602FA" w14:textId="20CA6628" w:rsidR="00694C67" w:rsidRDefault="00694C67" w:rsidP="00694C67">
      <w:pPr>
        <w:spacing w:after="0"/>
        <w:jc w:val="both"/>
        <w:rPr>
          <w:sz w:val="20"/>
          <w:szCs w:val="20"/>
        </w:rPr>
      </w:pPr>
      <w:r w:rsidRPr="00B21B9A">
        <w:rPr>
          <w:sz w:val="20"/>
          <w:szCs w:val="20"/>
        </w:rPr>
        <w:t>De plus, dans le cadre de</w:t>
      </w:r>
      <w:r w:rsidR="008863EE" w:rsidRPr="00B21B9A">
        <w:rPr>
          <w:sz w:val="20"/>
          <w:szCs w:val="20"/>
        </w:rPr>
        <w:t>s</w:t>
      </w:r>
      <w:r w:rsidRPr="00B21B9A">
        <w:rPr>
          <w:sz w:val="20"/>
          <w:szCs w:val="20"/>
        </w:rPr>
        <w:t xml:space="preserve"> dossiers de présentation déposés auprès de l’autorité préfectorale</w:t>
      </w:r>
      <w:r w:rsidR="000976C5">
        <w:rPr>
          <w:sz w:val="20"/>
          <w:szCs w:val="20"/>
        </w:rPr>
        <w:t xml:space="preserve">, </w:t>
      </w:r>
      <w:r w:rsidRPr="00B21B9A">
        <w:rPr>
          <w:sz w:val="20"/>
          <w:szCs w:val="20"/>
        </w:rPr>
        <w:t>il est nécessaire d’intégrer un protocole sanitaire très strict avec notamment la présence d’un hui</w:t>
      </w:r>
      <w:r w:rsidR="003E24AD" w:rsidRPr="00B21B9A">
        <w:rPr>
          <w:sz w:val="20"/>
          <w:szCs w:val="20"/>
        </w:rPr>
        <w:t>s</w:t>
      </w:r>
      <w:r w:rsidRPr="00B21B9A">
        <w:rPr>
          <w:sz w:val="20"/>
          <w:szCs w:val="20"/>
        </w:rPr>
        <w:t xml:space="preserve"> clos</w:t>
      </w:r>
      <w:r w:rsidR="008863EE" w:rsidRPr="00B21B9A">
        <w:rPr>
          <w:sz w:val="20"/>
          <w:szCs w:val="20"/>
        </w:rPr>
        <w:t xml:space="preserve">. </w:t>
      </w:r>
    </w:p>
    <w:p w14:paraId="7FDA631B" w14:textId="77777777" w:rsidR="000976C5" w:rsidRDefault="000976C5" w:rsidP="00694C67">
      <w:pPr>
        <w:spacing w:after="0"/>
        <w:jc w:val="both"/>
        <w:rPr>
          <w:sz w:val="20"/>
          <w:szCs w:val="20"/>
        </w:rPr>
      </w:pPr>
    </w:p>
    <w:p w14:paraId="57458349" w14:textId="0FBDCFD2" w:rsidR="000976C5" w:rsidRDefault="000976C5" w:rsidP="00694C67">
      <w:pPr>
        <w:spacing w:after="0"/>
        <w:jc w:val="both"/>
        <w:rPr>
          <w:sz w:val="20"/>
          <w:szCs w:val="20"/>
        </w:rPr>
      </w:pPr>
      <w:r>
        <w:rPr>
          <w:sz w:val="20"/>
          <w:szCs w:val="20"/>
        </w:rPr>
        <w:t xml:space="preserve">Pour rappel, les protocoles déclinés par discipline sont accessibles sur le site internet de la FFC : </w:t>
      </w:r>
    </w:p>
    <w:p w14:paraId="3D199274" w14:textId="6CB783BB" w:rsidR="000976C5" w:rsidRPr="00B21B9A" w:rsidRDefault="000976C5" w:rsidP="00694C67">
      <w:pPr>
        <w:spacing w:after="0"/>
        <w:jc w:val="both"/>
        <w:rPr>
          <w:sz w:val="20"/>
          <w:szCs w:val="20"/>
        </w:rPr>
      </w:pPr>
      <w:hyperlink r:id="rId11" w:history="1">
        <w:r w:rsidRPr="003E2B30">
          <w:rPr>
            <w:rStyle w:val="Lienhypertexte"/>
            <w:sz w:val="20"/>
            <w:szCs w:val="20"/>
          </w:rPr>
          <w:t>https://www.ffc.fr/la-ffc-retour-a-la-normale-decouvrir-les-protocoles-par-disciplines/</w:t>
        </w:r>
      </w:hyperlink>
      <w:r>
        <w:rPr>
          <w:sz w:val="20"/>
          <w:szCs w:val="20"/>
        </w:rPr>
        <w:t xml:space="preserve"> </w:t>
      </w:r>
      <w:r w:rsidRPr="00B21B9A">
        <w:rPr>
          <w:sz w:val="20"/>
          <w:szCs w:val="20"/>
        </w:rPr>
        <w:t xml:space="preserve"> </w:t>
      </w:r>
    </w:p>
    <w:p w14:paraId="698D02DD" w14:textId="77777777" w:rsidR="00694C67" w:rsidRPr="00B21B9A" w:rsidRDefault="00694C67" w:rsidP="00694C67">
      <w:pPr>
        <w:spacing w:after="0"/>
        <w:jc w:val="both"/>
        <w:rPr>
          <w:sz w:val="20"/>
          <w:szCs w:val="20"/>
        </w:rPr>
      </w:pPr>
    </w:p>
    <w:p w14:paraId="61B3D484" w14:textId="375AB64B" w:rsidR="00694C67" w:rsidRPr="000976C5" w:rsidRDefault="00694C67" w:rsidP="00694C67">
      <w:pPr>
        <w:spacing w:after="0"/>
        <w:jc w:val="both"/>
        <w:rPr>
          <w:b/>
          <w:bCs/>
          <w:sz w:val="20"/>
          <w:szCs w:val="20"/>
        </w:rPr>
      </w:pPr>
      <w:r w:rsidRPr="000976C5">
        <w:rPr>
          <w:b/>
          <w:bCs/>
          <w:sz w:val="20"/>
          <w:szCs w:val="20"/>
        </w:rPr>
        <w:t>Ouverture des Détails d’engagements (Cicle WEB)</w:t>
      </w:r>
    </w:p>
    <w:p w14:paraId="4AECABF0" w14:textId="77777777" w:rsidR="00694C67" w:rsidRPr="00B21B9A" w:rsidRDefault="00694C67" w:rsidP="00694C67">
      <w:pPr>
        <w:spacing w:after="0"/>
        <w:jc w:val="both"/>
        <w:rPr>
          <w:sz w:val="20"/>
          <w:szCs w:val="20"/>
        </w:rPr>
      </w:pPr>
    </w:p>
    <w:p w14:paraId="6C6D7B21" w14:textId="05DC1717" w:rsidR="00A02AD6" w:rsidRPr="00B21B9A" w:rsidRDefault="00694C67" w:rsidP="00694C67">
      <w:pPr>
        <w:spacing w:after="0"/>
        <w:jc w:val="both"/>
        <w:rPr>
          <w:sz w:val="20"/>
          <w:szCs w:val="20"/>
        </w:rPr>
      </w:pPr>
      <w:proofErr w:type="gramStart"/>
      <w:r w:rsidRPr="00B21B9A">
        <w:rPr>
          <w:sz w:val="20"/>
          <w:szCs w:val="20"/>
        </w:rPr>
        <w:t>Suite à</w:t>
      </w:r>
      <w:proofErr w:type="gramEnd"/>
      <w:r w:rsidRPr="00B21B9A">
        <w:rPr>
          <w:sz w:val="20"/>
          <w:szCs w:val="20"/>
        </w:rPr>
        <w:t xml:space="preserve"> </w:t>
      </w:r>
      <w:r w:rsidR="000A25C7" w:rsidRPr="00B21B9A">
        <w:rPr>
          <w:sz w:val="20"/>
          <w:szCs w:val="20"/>
        </w:rPr>
        <w:t xml:space="preserve">la </w:t>
      </w:r>
      <w:r w:rsidRPr="00B21B9A">
        <w:rPr>
          <w:sz w:val="20"/>
          <w:szCs w:val="20"/>
        </w:rPr>
        <w:t xml:space="preserve">séance du Bureau </w:t>
      </w:r>
      <w:r w:rsidR="003E24AD" w:rsidRPr="00B21B9A">
        <w:rPr>
          <w:sz w:val="20"/>
          <w:szCs w:val="20"/>
        </w:rPr>
        <w:t>Exécutif</w:t>
      </w:r>
      <w:r w:rsidRPr="00B21B9A">
        <w:rPr>
          <w:sz w:val="20"/>
          <w:szCs w:val="20"/>
        </w:rPr>
        <w:t xml:space="preserve"> du 11 février,</w:t>
      </w:r>
      <w:r w:rsidR="003E24AD" w:rsidRPr="00B21B9A">
        <w:rPr>
          <w:sz w:val="20"/>
          <w:szCs w:val="20"/>
        </w:rPr>
        <w:t xml:space="preserve"> </w:t>
      </w:r>
      <w:r w:rsidR="004B210F" w:rsidRPr="00B21B9A">
        <w:rPr>
          <w:sz w:val="20"/>
          <w:szCs w:val="20"/>
        </w:rPr>
        <w:t xml:space="preserve">un paramétrage dans </w:t>
      </w:r>
      <w:proofErr w:type="spellStart"/>
      <w:r w:rsidR="004B210F" w:rsidRPr="00B21B9A">
        <w:rPr>
          <w:sz w:val="20"/>
          <w:szCs w:val="20"/>
        </w:rPr>
        <w:t>cicleweb</w:t>
      </w:r>
      <w:proofErr w:type="spellEnd"/>
      <w:r w:rsidR="00B55119" w:rsidRPr="00B21B9A">
        <w:rPr>
          <w:sz w:val="20"/>
          <w:szCs w:val="20"/>
        </w:rPr>
        <w:t>, avec mise en application à compter du 20 février 2021,</w:t>
      </w:r>
      <w:r w:rsidR="004B210F" w:rsidRPr="00B21B9A">
        <w:rPr>
          <w:sz w:val="20"/>
          <w:szCs w:val="20"/>
        </w:rPr>
        <w:t xml:space="preserve"> a été réalisé pour </w:t>
      </w:r>
      <w:r w:rsidR="002A5129" w:rsidRPr="00B21B9A">
        <w:rPr>
          <w:sz w:val="20"/>
          <w:szCs w:val="20"/>
        </w:rPr>
        <w:t>la gestion des engagements</w:t>
      </w:r>
      <w:r w:rsidR="00A02AD6" w:rsidRPr="00B21B9A">
        <w:rPr>
          <w:sz w:val="20"/>
          <w:szCs w:val="20"/>
        </w:rPr>
        <w:t xml:space="preserve"> sur les épreuves accueillant des 1e catégorie</w:t>
      </w:r>
      <w:r w:rsidR="00B21B9A" w:rsidRPr="00B21B9A">
        <w:rPr>
          <w:sz w:val="20"/>
          <w:szCs w:val="20"/>
        </w:rPr>
        <w:t>s</w:t>
      </w:r>
      <w:r w:rsidR="006E687B" w:rsidRPr="00B21B9A">
        <w:rPr>
          <w:sz w:val="20"/>
          <w:szCs w:val="20"/>
        </w:rPr>
        <w:t xml:space="preserve"> afin de garantir la répartition des publics prioritaires et non prioritaires sur ces épreuves.</w:t>
      </w:r>
    </w:p>
    <w:p w14:paraId="43726CA7" w14:textId="17BF12D8" w:rsidR="006E687B" w:rsidRPr="00B21B9A" w:rsidRDefault="006E687B" w:rsidP="00694C67">
      <w:pPr>
        <w:spacing w:after="0"/>
        <w:jc w:val="both"/>
        <w:rPr>
          <w:sz w:val="20"/>
          <w:szCs w:val="20"/>
        </w:rPr>
      </w:pPr>
    </w:p>
    <w:p w14:paraId="1842A996" w14:textId="1FE0AB15" w:rsidR="006E687B" w:rsidRPr="00B21B9A" w:rsidRDefault="006E687B" w:rsidP="00694C67">
      <w:pPr>
        <w:spacing w:after="0"/>
        <w:jc w:val="both"/>
        <w:rPr>
          <w:sz w:val="20"/>
          <w:szCs w:val="20"/>
        </w:rPr>
      </w:pPr>
      <w:r w:rsidRPr="00B21B9A">
        <w:rPr>
          <w:sz w:val="20"/>
          <w:szCs w:val="20"/>
        </w:rPr>
        <w:t>Toutes les informations sur ce point sont accessibles dans le support technique joint à cette note.</w:t>
      </w:r>
    </w:p>
    <w:p w14:paraId="5252C8B0" w14:textId="599576F0" w:rsidR="00A02AD6" w:rsidRPr="00B21B9A" w:rsidRDefault="00A02AD6" w:rsidP="00694C67">
      <w:pPr>
        <w:spacing w:after="0"/>
        <w:jc w:val="both"/>
        <w:rPr>
          <w:sz w:val="20"/>
          <w:szCs w:val="20"/>
        </w:rPr>
      </w:pPr>
    </w:p>
    <w:p w14:paraId="20D2755A" w14:textId="72DBEBBF" w:rsidR="006E687B" w:rsidRPr="000976C5" w:rsidRDefault="006E687B" w:rsidP="006E687B">
      <w:pPr>
        <w:spacing w:after="0"/>
        <w:jc w:val="both"/>
        <w:rPr>
          <w:b/>
          <w:bCs/>
          <w:sz w:val="20"/>
          <w:szCs w:val="20"/>
        </w:rPr>
      </w:pPr>
      <w:r w:rsidRPr="000976C5">
        <w:rPr>
          <w:b/>
          <w:bCs/>
          <w:sz w:val="20"/>
          <w:szCs w:val="20"/>
        </w:rPr>
        <w:t>Participation aux épreuves sur route</w:t>
      </w:r>
    </w:p>
    <w:p w14:paraId="5E345E28" w14:textId="5B0B8D89" w:rsidR="00694C67" w:rsidRPr="00B21B9A" w:rsidRDefault="00B2510F" w:rsidP="00694C67">
      <w:pPr>
        <w:spacing w:after="0"/>
        <w:jc w:val="both"/>
        <w:rPr>
          <w:sz w:val="20"/>
          <w:szCs w:val="20"/>
        </w:rPr>
      </w:pPr>
      <w:r w:rsidRPr="00B21B9A">
        <w:rPr>
          <w:sz w:val="20"/>
          <w:szCs w:val="20"/>
        </w:rPr>
        <w:t xml:space="preserve"> </w:t>
      </w:r>
    </w:p>
    <w:p w14:paraId="1A0D05F1" w14:textId="0A1FA256" w:rsidR="00694C67" w:rsidRPr="00B21B9A" w:rsidRDefault="00694C67" w:rsidP="00694C67">
      <w:pPr>
        <w:spacing w:after="0"/>
        <w:jc w:val="both"/>
        <w:rPr>
          <w:sz w:val="20"/>
          <w:szCs w:val="20"/>
        </w:rPr>
      </w:pPr>
      <w:r w:rsidRPr="00B21B9A">
        <w:rPr>
          <w:sz w:val="20"/>
          <w:szCs w:val="20"/>
        </w:rPr>
        <w:t xml:space="preserve">Afin de respecter la limite des 200 coureurs maximum aux départs des compétitions, le Bureau Exécutif du 11 février </w:t>
      </w:r>
      <w:r w:rsidR="00127CC5" w:rsidRPr="00B21B9A">
        <w:rPr>
          <w:sz w:val="20"/>
          <w:szCs w:val="20"/>
        </w:rPr>
        <w:t xml:space="preserve">a validé </w:t>
      </w:r>
      <w:r w:rsidRPr="00B21B9A">
        <w:rPr>
          <w:sz w:val="20"/>
          <w:szCs w:val="20"/>
        </w:rPr>
        <w:t xml:space="preserve">une mesure transitoire sur les épreuves à compter du 15 février </w:t>
      </w:r>
      <w:r w:rsidR="000976C5">
        <w:rPr>
          <w:sz w:val="20"/>
          <w:szCs w:val="20"/>
        </w:rPr>
        <w:t xml:space="preserve">2021 </w:t>
      </w:r>
      <w:r w:rsidR="00127CC5" w:rsidRPr="00B21B9A">
        <w:rPr>
          <w:sz w:val="20"/>
          <w:szCs w:val="20"/>
        </w:rPr>
        <w:t xml:space="preserve">avec la modification </w:t>
      </w:r>
      <w:r w:rsidR="00B21B9A" w:rsidRPr="00B21B9A">
        <w:rPr>
          <w:sz w:val="20"/>
          <w:szCs w:val="20"/>
        </w:rPr>
        <w:t>de l’article 2.2.3 de la réglementation comme suit :</w:t>
      </w:r>
      <w:r w:rsidRPr="00B21B9A">
        <w:rPr>
          <w:sz w:val="20"/>
          <w:szCs w:val="20"/>
        </w:rPr>
        <w:t xml:space="preserve"> </w:t>
      </w:r>
    </w:p>
    <w:p w14:paraId="1BD4D89E" w14:textId="27DD9A48" w:rsidR="00694C67" w:rsidRPr="000976C5" w:rsidRDefault="00694C67" w:rsidP="000976C5">
      <w:pPr>
        <w:pStyle w:val="Paragraphedeliste"/>
        <w:numPr>
          <w:ilvl w:val="0"/>
          <w:numId w:val="8"/>
        </w:numPr>
        <w:spacing w:after="0"/>
        <w:jc w:val="both"/>
        <w:rPr>
          <w:sz w:val="20"/>
          <w:szCs w:val="20"/>
        </w:rPr>
      </w:pPr>
      <w:r w:rsidRPr="000976C5">
        <w:rPr>
          <w:sz w:val="20"/>
          <w:szCs w:val="20"/>
        </w:rPr>
        <w:t xml:space="preserve">Pour les épreuves dont la participation est définie par équipes, le nombre de coureurs titulaires par équipe est fixé par l'organisateur à 4 minimum et 7 maximum. </w:t>
      </w:r>
    </w:p>
    <w:p w14:paraId="064E779E" w14:textId="70726241" w:rsidR="00694C67" w:rsidRPr="000976C5" w:rsidRDefault="00694C67" w:rsidP="000976C5">
      <w:pPr>
        <w:pStyle w:val="Paragraphedeliste"/>
        <w:numPr>
          <w:ilvl w:val="0"/>
          <w:numId w:val="8"/>
        </w:numPr>
        <w:spacing w:after="0"/>
        <w:jc w:val="both"/>
        <w:rPr>
          <w:sz w:val="20"/>
          <w:szCs w:val="20"/>
        </w:rPr>
      </w:pPr>
      <w:r w:rsidRPr="000976C5">
        <w:rPr>
          <w:sz w:val="20"/>
          <w:szCs w:val="20"/>
        </w:rPr>
        <w:t xml:space="preserve">En cas de participation individuelle, le nombre de coureurs par structure est limité à 10 coureurs et à 12 coureurs pour le club organisateur. </w:t>
      </w:r>
    </w:p>
    <w:p w14:paraId="0B4F8ACB" w14:textId="05B9BD9E" w:rsidR="00694C67" w:rsidRPr="00B21B9A" w:rsidRDefault="00694C67" w:rsidP="00694C67">
      <w:pPr>
        <w:spacing w:after="0"/>
        <w:jc w:val="both"/>
        <w:rPr>
          <w:sz w:val="20"/>
          <w:szCs w:val="20"/>
        </w:rPr>
      </w:pPr>
      <w:r w:rsidRPr="00B21B9A">
        <w:rPr>
          <w:sz w:val="20"/>
          <w:szCs w:val="20"/>
        </w:rPr>
        <w:t xml:space="preserve">Ces </w:t>
      </w:r>
      <w:r w:rsidR="000976C5">
        <w:rPr>
          <w:sz w:val="20"/>
          <w:szCs w:val="20"/>
        </w:rPr>
        <w:t>chiffres</w:t>
      </w:r>
      <w:r w:rsidRPr="00B21B9A">
        <w:rPr>
          <w:sz w:val="20"/>
          <w:szCs w:val="20"/>
        </w:rPr>
        <w:t xml:space="preserve"> sont un chiffre maximum que l’organisateur peut déterminer, en lien avec le comité régional, au moment de la saisie du détail d’engagement. Si des organisateurs souhaitent fixer une limite à 7, 8 et 9 coureurs par structure, cela doit rester possible. </w:t>
      </w:r>
    </w:p>
    <w:p w14:paraId="10E5F134" w14:textId="77777777" w:rsidR="00B21B9A" w:rsidRPr="00B21B9A" w:rsidRDefault="00B21B9A" w:rsidP="00B21B9A">
      <w:pPr>
        <w:spacing w:after="0"/>
        <w:jc w:val="both"/>
        <w:rPr>
          <w:sz w:val="20"/>
          <w:szCs w:val="20"/>
        </w:rPr>
      </w:pPr>
    </w:p>
    <w:p w14:paraId="04DCF9D5" w14:textId="60631328" w:rsidR="00B21B9A" w:rsidRPr="00B21B9A" w:rsidRDefault="00B21B9A" w:rsidP="00B21B9A">
      <w:pPr>
        <w:spacing w:after="0"/>
        <w:jc w:val="both"/>
        <w:rPr>
          <w:sz w:val="20"/>
          <w:szCs w:val="20"/>
        </w:rPr>
      </w:pPr>
      <w:r w:rsidRPr="00B21B9A">
        <w:rPr>
          <w:sz w:val="20"/>
          <w:szCs w:val="20"/>
        </w:rPr>
        <w:t xml:space="preserve">Cette disposition sera réétudiée dans le courant de l’année 2021 en fonction de l’évolution sanitaire. </w:t>
      </w:r>
    </w:p>
    <w:p w14:paraId="058C4F89" w14:textId="77777777" w:rsidR="00694C67" w:rsidRPr="00B21B9A" w:rsidRDefault="00694C67" w:rsidP="00694C67">
      <w:pPr>
        <w:spacing w:after="0"/>
        <w:jc w:val="both"/>
        <w:rPr>
          <w:sz w:val="20"/>
          <w:szCs w:val="20"/>
        </w:rPr>
      </w:pPr>
    </w:p>
    <w:p w14:paraId="5484944F" w14:textId="3A1A576A" w:rsidR="00694C67" w:rsidRPr="000976C5" w:rsidRDefault="00694C67" w:rsidP="00694C67">
      <w:pPr>
        <w:spacing w:after="0"/>
        <w:jc w:val="both"/>
        <w:rPr>
          <w:b/>
          <w:bCs/>
          <w:sz w:val="20"/>
          <w:szCs w:val="20"/>
        </w:rPr>
      </w:pPr>
      <w:r w:rsidRPr="000976C5">
        <w:rPr>
          <w:b/>
          <w:bCs/>
          <w:sz w:val="20"/>
          <w:szCs w:val="20"/>
        </w:rPr>
        <w:t>Participation des coureurs Juniors</w:t>
      </w:r>
      <w:r w:rsidR="00B21B9A" w:rsidRPr="000976C5">
        <w:rPr>
          <w:b/>
          <w:bCs/>
          <w:sz w:val="20"/>
          <w:szCs w:val="20"/>
        </w:rPr>
        <w:t xml:space="preserve"> aux épreuves sur route</w:t>
      </w:r>
    </w:p>
    <w:p w14:paraId="7D3A8E63" w14:textId="77777777" w:rsidR="00694C67" w:rsidRPr="00B21B9A" w:rsidRDefault="00694C67" w:rsidP="00694C67">
      <w:pPr>
        <w:spacing w:after="0"/>
        <w:jc w:val="both"/>
        <w:rPr>
          <w:sz w:val="20"/>
          <w:szCs w:val="20"/>
        </w:rPr>
      </w:pPr>
    </w:p>
    <w:p w14:paraId="4A755730" w14:textId="676E74D7" w:rsidR="00694C67" w:rsidRPr="00B21B9A" w:rsidRDefault="00694C67" w:rsidP="00694C67">
      <w:pPr>
        <w:spacing w:after="0"/>
        <w:jc w:val="both"/>
        <w:rPr>
          <w:sz w:val="20"/>
          <w:szCs w:val="20"/>
        </w:rPr>
      </w:pPr>
      <w:r w:rsidRPr="00B21B9A">
        <w:rPr>
          <w:sz w:val="20"/>
          <w:szCs w:val="20"/>
        </w:rPr>
        <w:t xml:space="preserve">En ce qui concerne la catégorie Juniors : </w:t>
      </w:r>
      <w:r w:rsidR="00B21B9A" w:rsidRPr="00B21B9A">
        <w:rPr>
          <w:sz w:val="20"/>
          <w:szCs w:val="20"/>
        </w:rPr>
        <w:t>l</w:t>
      </w:r>
      <w:r w:rsidRPr="00B21B9A">
        <w:rPr>
          <w:sz w:val="20"/>
          <w:szCs w:val="20"/>
        </w:rPr>
        <w:t>es coureurs appartenant aux publics prioritaires tels que définis (Sportifs inscrits sur les listes de sportifs de Haut Niveau, Collectifs Nationaux ou Espoirs par le Ministère des Sports, Cyclistes inscrits dans une structure du Projet de Performance Fédéral de la FFC et identifiés dans le Portail de Suivi Quotidien du Sportif) sont assimilés à des 1e catégorie</w:t>
      </w:r>
      <w:r w:rsidR="00B21B9A" w:rsidRPr="00B21B9A">
        <w:rPr>
          <w:sz w:val="20"/>
          <w:szCs w:val="20"/>
        </w:rPr>
        <w:t>s</w:t>
      </w:r>
      <w:r w:rsidRPr="00B21B9A">
        <w:rPr>
          <w:sz w:val="20"/>
          <w:szCs w:val="20"/>
        </w:rPr>
        <w:t xml:space="preserve"> et peuvent donc participer aux compétitions ouvertes aux 1e catégories. </w:t>
      </w:r>
    </w:p>
    <w:p w14:paraId="129EA395" w14:textId="77777777" w:rsidR="00694C67" w:rsidRPr="00B21B9A" w:rsidRDefault="00694C67" w:rsidP="00694C67">
      <w:pPr>
        <w:spacing w:after="0"/>
        <w:jc w:val="both"/>
        <w:rPr>
          <w:sz w:val="20"/>
          <w:szCs w:val="20"/>
        </w:rPr>
      </w:pPr>
      <w:r w:rsidRPr="00B21B9A">
        <w:rPr>
          <w:sz w:val="20"/>
          <w:szCs w:val="20"/>
        </w:rPr>
        <w:t xml:space="preserve">Ces derniers sont considérés comme appartenant aux publics prioritaires. </w:t>
      </w:r>
    </w:p>
    <w:p w14:paraId="6AF6481E" w14:textId="77777777" w:rsidR="00694C67" w:rsidRDefault="00694C67" w:rsidP="00694C67">
      <w:pPr>
        <w:spacing w:after="0"/>
        <w:jc w:val="both"/>
      </w:pPr>
    </w:p>
    <w:p w14:paraId="09A5D3E2" w14:textId="77777777" w:rsidR="00927CCD" w:rsidRDefault="00927CCD" w:rsidP="0052520B">
      <w:pPr>
        <w:jc w:val="both"/>
        <w:rPr>
          <w:sz w:val="20"/>
          <w:szCs w:val="20"/>
        </w:rPr>
      </w:pPr>
    </w:p>
    <w:p w14:paraId="55B34549" w14:textId="07C7737A" w:rsidR="004931D5" w:rsidRPr="0052520B" w:rsidRDefault="00376222" w:rsidP="0052520B">
      <w:pPr>
        <w:jc w:val="both"/>
        <w:rPr>
          <w:sz w:val="20"/>
          <w:szCs w:val="20"/>
        </w:rPr>
      </w:pPr>
      <w:r w:rsidRPr="00376222">
        <w:rPr>
          <w:sz w:val="20"/>
          <w:szCs w:val="20"/>
        </w:rPr>
        <w:t xml:space="preserve">Tout à fait consciente de l’extrême difficulté de la situation, la Fédération Française de Cyclisme mettra, une nouvelle fois, tout en </w:t>
      </w:r>
      <w:r w:rsidR="00D97A5C" w:rsidRPr="00376222">
        <w:rPr>
          <w:sz w:val="20"/>
          <w:szCs w:val="20"/>
        </w:rPr>
        <w:t>œuvre</w:t>
      </w:r>
      <w:r w:rsidRPr="00376222">
        <w:rPr>
          <w:sz w:val="20"/>
          <w:szCs w:val="20"/>
        </w:rPr>
        <w:t xml:space="preserve"> pour accompagner l’ensemble de ses structures. Elle invite ses comités et ses clubs, qui auraient besoin d’accompagnement, à utiliser la messagerie : </w:t>
      </w:r>
      <w:hyperlink r:id="rId12" w:history="1">
        <w:r w:rsidR="004931D5" w:rsidRPr="00DF7EFB">
          <w:t>assistancecovid19@ffc.fr</w:t>
        </w:r>
      </w:hyperlink>
      <w:r w:rsidR="00DF7EFB">
        <w:rPr>
          <w:sz w:val="20"/>
          <w:szCs w:val="20"/>
        </w:rPr>
        <w:t xml:space="preserve"> </w:t>
      </w:r>
      <w:r>
        <w:rPr>
          <w:sz w:val="20"/>
          <w:szCs w:val="20"/>
        </w:rPr>
        <w:t xml:space="preserve"> </w:t>
      </w:r>
    </w:p>
    <w:p w14:paraId="52B56A1E" w14:textId="77777777" w:rsidR="00927CCD" w:rsidRDefault="00927CCD" w:rsidP="00667C92">
      <w:pPr>
        <w:pStyle w:val="Pieddepage"/>
        <w:rPr>
          <w:rFonts w:cs="Microsoft New Tai Lue"/>
          <w:b/>
          <w:color w:val="244061" w:themeColor="accent1" w:themeShade="80"/>
          <w:sz w:val="16"/>
          <w:szCs w:val="16"/>
        </w:rPr>
      </w:pPr>
    </w:p>
    <w:p w14:paraId="78C83B5F" w14:textId="77777777" w:rsidR="00927CCD" w:rsidRDefault="00927CCD" w:rsidP="00667C92">
      <w:pPr>
        <w:pStyle w:val="Pieddepage"/>
        <w:rPr>
          <w:rFonts w:cs="Microsoft New Tai Lue"/>
          <w:b/>
          <w:color w:val="244061" w:themeColor="accent1" w:themeShade="80"/>
          <w:sz w:val="16"/>
          <w:szCs w:val="16"/>
        </w:rPr>
      </w:pPr>
    </w:p>
    <w:p w14:paraId="2DBFF189" w14:textId="77777777" w:rsidR="00927CCD" w:rsidRDefault="00927CCD" w:rsidP="00667C92">
      <w:pPr>
        <w:pStyle w:val="Pieddepage"/>
        <w:rPr>
          <w:rFonts w:cs="Microsoft New Tai Lue"/>
          <w:b/>
          <w:color w:val="244061" w:themeColor="accent1" w:themeShade="80"/>
          <w:sz w:val="16"/>
          <w:szCs w:val="16"/>
        </w:rPr>
      </w:pPr>
    </w:p>
    <w:p w14:paraId="57DBE468" w14:textId="77777777" w:rsidR="00927CCD" w:rsidRDefault="00927CCD" w:rsidP="00667C92">
      <w:pPr>
        <w:pStyle w:val="Pieddepage"/>
        <w:rPr>
          <w:rFonts w:cs="Microsoft New Tai Lue"/>
          <w:b/>
          <w:color w:val="244061" w:themeColor="accent1" w:themeShade="80"/>
          <w:sz w:val="16"/>
          <w:szCs w:val="16"/>
        </w:rPr>
      </w:pPr>
    </w:p>
    <w:p w14:paraId="1DA4C8A6" w14:textId="77777777" w:rsidR="00927CCD" w:rsidRDefault="00927CCD" w:rsidP="00667C92">
      <w:pPr>
        <w:pStyle w:val="Pieddepage"/>
        <w:rPr>
          <w:rFonts w:cs="Microsoft New Tai Lue"/>
          <w:b/>
          <w:color w:val="244061" w:themeColor="accent1" w:themeShade="80"/>
          <w:sz w:val="16"/>
          <w:szCs w:val="16"/>
        </w:rPr>
      </w:pPr>
    </w:p>
    <w:p w14:paraId="34D9B4BB" w14:textId="77777777" w:rsidR="00927CCD" w:rsidRDefault="00927CCD" w:rsidP="00667C92">
      <w:pPr>
        <w:pStyle w:val="Pieddepage"/>
        <w:rPr>
          <w:rFonts w:cs="Microsoft New Tai Lue"/>
          <w:b/>
          <w:color w:val="244061" w:themeColor="accent1" w:themeShade="80"/>
          <w:sz w:val="16"/>
          <w:szCs w:val="16"/>
        </w:rPr>
      </w:pPr>
    </w:p>
    <w:p w14:paraId="0C914FE5" w14:textId="77777777" w:rsidR="00927CCD" w:rsidRDefault="00927CCD" w:rsidP="00667C92">
      <w:pPr>
        <w:pStyle w:val="Pieddepage"/>
        <w:rPr>
          <w:rFonts w:cs="Microsoft New Tai Lue"/>
          <w:b/>
          <w:color w:val="244061" w:themeColor="accent1" w:themeShade="80"/>
          <w:sz w:val="16"/>
          <w:szCs w:val="16"/>
        </w:rPr>
      </w:pPr>
    </w:p>
    <w:p w14:paraId="0A4023B0" w14:textId="77777777" w:rsidR="00927CCD" w:rsidRDefault="00927CCD" w:rsidP="00667C92">
      <w:pPr>
        <w:pStyle w:val="Pieddepage"/>
        <w:rPr>
          <w:rFonts w:cs="Microsoft New Tai Lue"/>
          <w:b/>
          <w:color w:val="244061" w:themeColor="accent1" w:themeShade="80"/>
          <w:sz w:val="16"/>
          <w:szCs w:val="16"/>
        </w:rPr>
      </w:pPr>
    </w:p>
    <w:p w14:paraId="4855F60D" w14:textId="77777777" w:rsidR="00927CCD" w:rsidRDefault="00927CCD" w:rsidP="00667C92">
      <w:pPr>
        <w:pStyle w:val="Pieddepage"/>
        <w:rPr>
          <w:rFonts w:cs="Microsoft New Tai Lue"/>
          <w:b/>
          <w:color w:val="244061" w:themeColor="accent1" w:themeShade="80"/>
          <w:sz w:val="16"/>
          <w:szCs w:val="16"/>
        </w:rPr>
      </w:pPr>
    </w:p>
    <w:p w14:paraId="6D374FDF" w14:textId="77777777" w:rsidR="00927CCD" w:rsidRDefault="00927CCD" w:rsidP="00667C92">
      <w:pPr>
        <w:pStyle w:val="Pieddepage"/>
        <w:rPr>
          <w:rFonts w:cs="Microsoft New Tai Lue"/>
          <w:b/>
          <w:color w:val="244061" w:themeColor="accent1" w:themeShade="80"/>
          <w:sz w:val="16"/>
          <w:szCs w:val="16"/>
        </w:rPr>
      </w:pPr>
    </w:p>
    <w:p w14:paraId="62F0740B" w14:textId="77777777" w:rsidR="00927CCD" w:rsidRDefault="00927CCD" w:rsidP="00667C92">
      <w:pPr>
        <w:pStyle w:val="Pieddepage"/>
        <w:rPr>
          <w:rFonts w:cs="Microsoft New Tai Lue"/>
          <w:b/>
          <w:color w:val="244061" w:themeColor="accent1" w:themeShade="80"/>
          <w:sz w:val="16"/>
          <w:szCs w:val="16"/>
        </w:rPr>
      </w:pPr>
    </w:p>
    <w:p w14:paraId="58130AE5" w14:textId="77777777" w:rsidR="00927CCD" w:rsidRDefault="00927CCD" w:rsidP="00667C92">
      <w:pPr>
        <w:pStyle w:val="Pieddepage"/>
        <w:rPr>
          <w:rFonts w:cs="Microsoft New Tai Lue"/>
          <w:b/>
          <w:color w:val="244061" w:themeColor="accent1" w:themeShade="80"/>
          <w:sz w:val="16"/>
          <w:szCs w:val="16"/>
        </w:rPr>
      </w:pPr>
    </w:p>
    <w:p w14:paraId="2777371D" w14:textId="77777777" w:rsidR="00927CCD" w:rsidRDefault="00927CCD" w:rsidP="00667C92">
      <w:pPr>
        <w:pStyle w:val="Pieddepage"/>
        <w:rPr>
          <w:rFonts w:cs="Microsoft New Tai Lue"/>
          <w:b/>
          <w:color w:val="244061" w:themeColor="accent1" w:themeShade="80"/>
          <w:sz w:val="16"/>
          <w:szCs w:val="16"/>
        </w:rPr>
      </w:pPr>
    </w:p>
    <w:p w14:paraId="04C826E6" w14:textId="77777777" w:rsidR="00927CCD" w:rsidRDefault="00927CCD" w:rsidP="00667C92">
      <w:pPr>
        <w:pStyle w:val="Pieddepage"/>
        <w:rPr>
          <w:rFonts w:cs="Microsoft New Tai Lue"/>
          <w:b/>
          <w:color w:val="244061" w:themeColor="accent1" w:themeShade="80"/>
          <w:sz w:val="16"/>
          <w:szCs w:val="16"/>
        </w:rPr>
      </w:pPr>
    </w:p>
    <w:p w14:paraId="5B05B6BB" w14:textId="77777777" w:rsidR="00927CCD" w:rsidRDefault="00927CCD" w:rsidP="00667C92">
      <w:pPr>
        <w:pStyle w:val="Pieddepage"/>
        <w:rPr>
          <w:rFonts w:cs="Microsoft New Tai Lue"/>
          <w:b/>
          <w:color w:val="244061" w:themeColor="accent1" w:themeShade="80"/>
          <w:sz w:val="16"/>
          <w:szCs w:val="16"/>
        </w:rPr>
      </w:pPr>
    </w:p>
    <w:p w14:paraId="068F3D39" w14:textId="77777777" w:rsidR="00927CCD" w:rsidRDefault="00927CCD" w:rsidP="00667C92">
      <w:pPr>
        <w:pStyle w:val="Pieddepage"/>
        <w:rPr>
          <w:rFonts w:cs="Microsoft New Tai Lue"/>
          <w:b/>
          <w:color w:val="244061" w:themeColor="accent1" w:themeShade="80"/>
          <w:sz w:val="16"/>
          <w:szCs w:val="16"/>
        </w:rPr>
      </w:pPr>
    </w:p>
    <w:p w14:paraId="0046215B" w14:textId="77777777" w:rsidR="00927CCD" w:rsidRDefault="00927CCD" w:rsidP="00667C92">
      <w:pPr>
        <w:pStyle w:val="Pieddepage"/>
        <w:rPr>
          <w:rFonts w:cs="Microsoft New Tai Lue"/>
          <w:b/>
          <w:color w:val="244061" w:themeColor="accent1" w:themeShade="80"/>
          <w:sz w:val="16"/>
          <w:szCs w:val="16"/>
        </w:rPr>
      </w:pPr>
    </w:p>
    <w:p w14:paraId="7A5EEF5E" w14:textId="77777777" w:rsidR="00927CCD" w:rsidRDefault="00927CCD" w:rsidP="00667C92">
      <w:pPr>
        <w:pStyle w:val="Pieddepage"/>
        <w:rPr>
          <w:rFonts w:cs="Microsoft New Tai Lue"/>
          <w:b/>
          <w:color w:val="244061" w:themeColor="accent1" w:themeShade="80"/>
          <w:sz w:val="16"/>
          <w:szCs w:val="16"/>
        </w:rPr>
      </w:pPr>
    </w:p>
    <w:p w14:paraId="76402748" w14:textId="77777777" w:rsidR="00927CCD" w:rsidRDefault="00927CCD" w:rsidP="00667C92">
      <w:pPr>
        <w:pStyle w:val="Pieddepage"/>
        <w:rPr>
          <w:rFonts w:cs="Microsoft New Tai Lue"/>
          <w:b/>
          <w:color w:val="244061" w:themeColor="accent1" w:themeShade="80"/>
          <w:sz w:val="16"/>
          <w:szCs w:val="16"/>
        </w:rPr>
      </w:pPr>
    </w:p>
    <w:p w14:paraId="494EF74F" w14:textId="77777777" w:rsidR="00927CCD" w:rsidRDefault="00927CCD" w:rsidP="00667C92">
      <w:pPr>
        <w:pStyle w:val="Pieddepage"/>
        <w:rPr>
          <w:rFonts w:cs="Microsoft New Tai Lue"/>
          <w:b/>
          <w:color w:val="244061" w:themeColor="accent1" w:themeShade="80"/>
          <w:sz w:val="16"/>
          <w:szCs w:val="16"/>
        </w:rPr>
      </w:pPr>
    </w:p>
    <w:p w14:paraId="41A87DE6" w14:textId="77777777" w:rsidR="00927CCD" w:rsidRDefault="00927CCD" w:rsidP="00667C92">
      <w:pPr>
        <w:pStyle w:val="Pieddepage"/>
        <w:rPr>
          <w:rFonts w:cs="Microsoft New Tai Lue"/>
          <w:b/>
          <w:color w:val="244061" w:themeColor="accent1" w:themeShade="80"/>
          <w:sz w:val="16"/>
          <w:szCs w:val="16"/>
        </w:rPr>
      </w:pPr>
    </w:p>
    <w:p w14:paraId="23C8DC4A" w14:textId="4EEEEDD6" w:rsidR="00667C92" w:rsidRPr="00B655A0" w:rsidRDefault="00667C92" w:rsidP="00667C92">
      <w:pPr>
        <w:pStyle w:val="Pieddepage"/>
        <w:rPr>
          <w:rFonts w:cs="Microsoft New Tai Lue"/>
          <w:b/>
          <w:color w:val="244061" w:themeColor="accent1" w:themeShade="80"/>
          <w:sz w:val="16"/>
          <w:szCs w:val="16"/>
        </w:rPr>
      </w:pPr>
      <w:r w:rsidRPr="00B655A0">
        <w:rPr>
          <w:rFonts w:cs="Microsoft New Tai Lue"/>
          <w:b/>
          <w:color w:val="244061" w:themeColor="accent1" w:themeShade="80"/>
          <w:sz w:val="16"/>
          <w:szCs w:val="16"/>
        </w:rPr>
        <w:t>Fédération Française de Cyclisme</w:t>
      </w:r>
    </w:p>
    <w:p w14:paraId="6BB7CE8F" w14:textId="1898D993" w:rsidR="00667C92" w:rsidRPr="00240B56" w:rsidRDefault="00667C92" w:rsidP="00667C92">
      <w:pPr>
        <w:pStyle w:val="Pieddepage"/>
        <w:rPr>
          <w:rFonts w:cs="Microsoft New Tai Lue"/>
          <w:sz w:val="16"/>
          <w:szCs w:val="16"/>
        </w:rPr>
      </w:pPr>
      <w:r w:rsidRPr="00240B56">
        <w:rPr>
          <w:rFonts w:cs="Microsoft New Tai Lue"/>
          <w:sz w:val="16"/>
          <w:szCs w:val="16"/>
        </w:rPr>
        <w:t>Vélodrome National de Saint-Quentin-en-Yvelines</w:t>
      </w:r>
    </w:p>
    <w:p w14:paraId="057C2F53" w14:textId="061E01D9" w:rsidR="00667C92" w:rsidRPr="00240B56" w:rsidRDefault="00667C92" w:rsidP="00667C92">
      <w:pPr>
        <w:pStyle w:val="Pieddepage"/>
        <w:rPr>
          <w:sz w:val="16"/>
          <w:szCs w:val="16"/>
        </w:rPr>
      </w:pPr>
      <w:r w:rsidRPr="00240B56">
        <w:rPr>
          <w:sz w:val="16"/>
          <w:szCs w:val="16"/>
        </w:rPr>
        <w:t xml:space="preserve">1, rue Laurent Fignon </w:t>
      </w:r>
    </w:p>
    <w:p w14:paraId="083041DF" w14:textId="77777777" w:rsidR="00667C92" w:rsidRPr="00240B56" w:rsidRDefault="00667C92" w:rsidP="00667C92">
      <w:pPr>
        <w:pStyle w:val="Pieddepage"/>
        <w:rPr>
          <w:sz w:val="16"/>
          <w:szCs w:val="16"/>
        </w:rPr>
      </w:pPr>
      <w:r w:rsidRPr="00240B56">
        <w:rPr>
          <w:sz w:val="16"/>
          <w:szCs w:val="16"/>
        </w:rPr>
        <w:t xml:space="preserve">78180 Montigny-le-Bretonneux </w:t>
      </w:r>
    </w:p>
    <w:p w14:paraId="3E5BBCC3" w14:textId="153E5379" w:rsidR="00940B44" w:rsidRPr="00300A1B" w:rsidRDefault="007172C4" w:rsidP="00300A1B">
      <w:pPr>
        <w:pStyle w:val="Pieddepage"/>
        <w:rPr>
          <w:sz w:val="16"/>
          <w:szCs w:val="16"/>
        </w:rPr>
      </w:pPr>
      <w:r w:rsidRPr="00240B56">
        <w:rPr>
          <w:rFonts w:cs="Arial"/>
          <w:noProof/>
          <w:sz w:val="16"/>
          <w:szCs w:val="16"/>
          <w:lang w:eastAsia="fr-FR"/>
        </w:rPr>
        <mc:AlternateContent>
          <mc:Choice Requires="wps">
            <w:drawing>
              <wp:anchor distT="0" distB="0" distL="114300" distR="114300" simplePos="0" relativeHeight="251653632" behindDoc="0" locked="0" layoutInCell="1" allowOverlap="1" wp14:anchorId="57826072" wp14:editId="1389FB8A">
                <wp:simplePos x="0" y="0"/>
                <wp:positionH relativeFrom="column">
                  <wp:posOffset>880110</wp:posOffset>
                </wp:positionH>
                <wp:positionV relativeFrom="paragraph">
                  <wp:posOffset>207010</wp:posOffset>
                </wp:positionV>
                <wp:extent cx="5657850" cy="190500"/>
                <wp:effectExtent l="0" t="0" r="0" b="0"/>
                <wp:wrapNone/>
                <wp:docPr id="3" name="Rectangle 3"/>
                <wp:cNvGraphicFramePr/>
                <a:graphic xmlns:a="http://schemas.openxmlformats.org/drawingml/2006/main">
                  <a:graphicData uri="http://schemas.microsoft.com/office/word/2010/wordprocessingShape">
                    <wps:wsp>
                      <wps:cNvSpPr/>
                      <wps:spPr>
                        <a:xfrm>
                          <a:off x="0" y="0"/>
                          <a:ext cx="5657850" cy="190500"/>
                        </a:xfrm>
                        <a:prstGeom prst="rect">
                          <a:avLst/>
                        </a:prstGeom>
                        <a:solidFill>
                          <a:schemeClr val="accent1">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753F5" id="Rectangle 3" o:spid="_x0000_s1026" style="position:absolute;margin-left:69.3pt;margin-top:16.3pt;width:445.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" fillcolor="#243f60 [1604]" stroked="f" strokeweight="2pt"/>
            </w:pict>
          </mc:Fallback>
        </mc:AlternateContent>
      </w:r>
      <w:r>
        <w:rPr>
          <w:rFonts w:cs="FSDillon-Bold"/>
          <w:b/>
          <w:bCs/>
          <w:noProof/>
          <w:color w:val="000000"/>
          <w:sz w:val="20"/>
          <w:szCs w:val="20"/>
        </w:rPr>
        <w:drawing>
          <wp:anchor distT="0" distB="0" distL="114300" distR="114300" simplePos="0" relativeHeight="251660800" behindDoc="1" locked="0" layoutInCell="1" allowOverlap="1" wp14:anchorId="220A946C" wp14:editId="77772D0A">
            <wp:simplePos x="0" y="0"/>
            <wp:positionH relativeFrom="margin">
              <wp:posOffset>556260</wp:posOffset>
            </wp:positionH>
            <wp:positionV relativeFrom="paragraph">
              <wp:posOffset>187960</wp:posOffset>
            </wp:positionV>
            <wp:extent cx="228600" cy="228600"/>
            <wp:effectExtent l="0" t="0" r="0" b="0"/>
            <wp:wrapTight wrapText="bothSides">
              <wp:wrapPolygon edited="0">
                <wp:start x="0" y="0"/>
                <wp:lineTo x="0" y="19800"/>
                <wp:lineTo x="19800" y="19800"/>
                <wp:lineTo x="19800" y="0"/>
                <wp:lineTo x="0" y="0"/>
              </wp:wrapPolygon>
            </wp:wrapTight>
            <wp:docPr id="15" name="Image 15" descr="C:\Users\a.michel\Desktop\1200px-Instagram_logo_2016.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C:\Users\a.michel\Desktop\1200px-Instagram_logo_2016.svg.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870" w:rsidRPr="00240B56">
        <w:rPr>
          <w:rFonts w:cs="FSDillon"/>
          <w:noProof/>
          <w:color w:val="000000"/>
          <w:sz w:val="16"/>
          <w:szCs w:val="16"/>
          <w:lang w:eastAsia="fr-FR"/>
        </w:rPr>
        <w:drawing>
          <wp:anchor distT="0" distB="0" distL="114300" distR="114300" simplePos="0" relativeHeight="251655680" behindDoc="1" locked="0" layoutInCell="1" allowOverlap="1" wp14:anchorId="7C23C87D" wp14:editId="4BCFA198">
            <wp:simplePos x="0" y="0"/>
            <wp:positionH relativeFrom="column">
              <wp:posOffset>273685</wp:posOffset>
            </wp:positionH>
            <wp:positionV relativeFrom="paragraph">
              <wp:posOffset>192405</wp:posOffset>
            </wp:positionV>
            <wp:extent cx="219075" cy="219075"/>
            <wp:effectExtent l="0" t="0" r="9525" b="9525"/>
            <wp:wrapTight wrapText="bothSides">
              <wp:wrapPolygon edited="0">
                <wp:start x="0" y="0"/>
                <wp:lineTo x="0" y="20661"/>
                <wp:lineTo x="20661" y="20661"/>
                <wp:lineTo x="20661" y="0"/>
                <wp:lineTo x="0" y="0"/>
              </wp:wrapPolygon>
            </wp:wrapTight>
            <wp:docPr id="1" name="Image 1" descr="C:\Users\a.michel\Desktop\05394003-photo-twitter-logo-mobil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a.michel\Desktop\05394003-photo-twitter-logo-mobile.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870" w:rsidRPr="00240B56">
        <w:rPr>
          <w:rFonts w:cs="FSDillon"/>
          <w:noProof/>
          <w:color w:val="000000"/>
          <w:sz w:val="16"/>
          <w:szCs w:val="16"/>
          <w:lang w:eastAsia="fr-FR"/>
        </w:rPr>
        <w:drawing>
          <wp:anchor distT="0" distB="0" distL="114300" distR="114300" simplePos="0" relativeHeight="251654656" behindDoc="1" locked="0" layoutInCell="1" allowOverlap="1" wp14:anchorId="47020636" wp14:editId="661B9929">
            <wp:simplePos x="0" y="0"/>
            <wp:positionH relativeFrom="column">
              <wp:posOffset>-2540</wp:posOffset>
            </wp:positionH>
            <wp:positionV relativeFrom="paragraph">
              <wp:posOffset>201930</wp:posOffset>
            </wp:positionV>
            <wp:extent cx="200025" cy="200025"/>
            <wp:effectExtent l="0" t="0" r="9525" b="9525"/>
            <wp:wrapTight wrapText="bothSides">
              <wp:wrapPolygon edited="0">
                <wp:start x="0" y="0"/>
                <wp:lineTo x="0" y="20571"/>
                <wp:lineTo x="20571" y="20571"/>
                <wp:lineTo x="20571" y="0"/>
                <wp:lineTo x="0" y="0"/>
              </wp:wrapPolygon>
            </wp:wrapTight>
            <wp:docPr id="4" name="Image 4" descr="C:\Users\a.michel\Desktop\fb_icon_325x325.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Users\a.michel\Desktop\fb_icon_325x325.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C92" w:rsidRPr="00240B56">
        <w:rPr>
          <w:sz w:val="16"/>
          <w:szCs w:val="16"/>
        </w:rPr>
        <w:t>www.ffc.fr</w:t>
      </w:r>
    </w:p>
    <w:sectPr w:rsidR="00940B44" w:rsidRPr="00300A1B" w:rsidSect="004B2C24">
      <w:footerReference w:type="default" r:id="rId19"/>
      <w:pgSz w:w="11906" w:h="16838"/>
      <w:pgMar w:top="992" w:right="1133"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0DF51" w14:textId="77777777" w:rsidR="00D74164" w:rsidRDefault="00D74164" w:rsidP="00605CD0">
      <w:pPr>
        <w:spacing w:after="0" w:line="240" w:lineRule="auto"/>
      </w:pPr>
      <w:r>
        <w:separator/>
      </w:r>
    </w:p>
  </w:endnote>
  <w:endnote w:type="continuationSeparator" w:id="0">
    <w:p w14:paraId="755FC95B" w14:textId="77777777" w:rsidR="00D74164" w:rsidRDefault="00D74164" w:rsidP="0060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Dillo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Light">
    <w:altName w:val="Microsoft YaHei"/>
    <w:charset w:val="00"/>
    <w:family w:val="auto"/>
    <w:pitch w:val="variable"/>
    <w:sig w:usb0="A00002FF" w:usb1="5000205B" w:usb2="00000002" w:usb3="00000000" w:csb0="00000007" w:csb1="00000000"/>
  </w:font>
  <w:font w:name="Agency FB">
    <w:panose1 w:val="020B0503020202020204"/>
    <w:charset w:val="00"/>
    <w:family w:val="swiss"/>
    <w:pitch w:val="variable"/>
    <w:sig w:usb0="00000003" w:usb1="00000000" w:usb2="00000000" w:usb3="00000000" w:csb0="00000001" w:csb1="00000000"/>
  </w:font>
  <w:font w:name="FSDillon-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52B83" w14:textId="77777777" w:rsidR="00605CD0" w:rsidRPr="00667C92" w:rsidRDefault="00605CD0" w:rsidP="00667C92">
    <w:pPr>
      <w:pStyle w:val="Pieddepage"/>
    </w:pPr>
    <w:r w:rsidRPr="00667C9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60583" w14:textId="77777777" w:rsidR="00D74164" w:rsidRDefault="00D74164" w:rsidP="00605CD0">
      <w:pPr>
        <w:spacing w:after="0" w:line="240" w:lineRule="auto"/>
      </w:pPr>
      <w:r>
        <w:separator/>
      </w:r>
    </w:p>
  </w:footnote>
  <w:footnote w:type="continuationSeparator" w:id="0">
    <w:p w14:paraId="24A3F30F" w14:textId="77777777" w:rsidR="00D74164" w:rsidRDefault="00D74164" w:rsidP="00605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72A2"/>
    <w:multiLevelType w:val="hybridMultilevel"/>
    <w:tmpl w:val="07F8FF2A"/>
    <w:lvl w:ilvl="0" w:tplc="BE400E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437818"/>
    <w:multiLevelType w:val="hybridMultilevel"/>
    <w:tmpl w:val="6FA8F8A2"/>
    <w:lvl w:ilvl="0" w:tplc="0DA026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426C0"/>
    <w:multiLevelType w:val="hybridMultilevel"/>
    <w:tmpl w:val="D154FE3E"/>
    <w:lvl w:ilvl="0" w:tplc="0E38FA3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4672AF"/>
    <w:multiLevelType w:val="hybridMultilevel"/>
    <w:tmpl w:val="365E3F90"/>
    <w:lvl w:ilvl="0" w:tplc="5790B5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D67FE6"/>
    <w:multiLevelType w:val="hybridMultilevel"/>
    <w:tmpl w:val="2D22CEA2"/>
    <w:lvl w:ilvl="0" w:tplc="A7F4AC72">
      <w:numFmt w:val="bullet"/>
      <w:lvlText w:val="-"/>
      <w:lvlJc w:val="left"/>
      <w:pPr>
        <w:ind w:left="1080" w:hanging="360"/>
      </w:pPr>
      <w:rPr>
        <w:rFonts w:ascii="Calibri" w:eastAsiaTheme="minorHAnsi" w:hAnsi="Calibri" w:cs="FSDillo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6C676A2"/>
    <w:multiLevelType w:val="hybridMultilevel"/>
    <w:tmpl w:val="D0C8469C"/>
    <w:lvl w:ilvl="0" w:tplc="5AEA3EE2">
      <w:numFmt w:val="bullet"/>
      <w:lvlText w:val="-"/>
      <w:lvlJc w:val="left"/>
      <w:pPr>
        <w:ind w:left="720" w:hanging="360"/>
      </w:pPr>
      <w:rPr>
        <w:rFonts w:ascii="Calibri" w:eastAsiaTheme="minorHAnsi" w:hAnsi="Calibri" w:cs="FSDillo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8364F"/>
    <w:multiLevelType w:val="hybridMultilevel"/>
    <w:tmpl w:val="9D6823BE"/>
    <w:lvl w:ilvl="0" w:tplc="0E56556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EC4B8E"/>
    <w:multiLevelType w:val="hybridMultilevel"/>
    <w:tmpl w:val="EA48670A"/>
    <w:lvl w:ilvl="0" w:tplc="82AA326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DA9"/>
    <w:rsid w:val="000049A8"/>
    <w:rsid w:val="00006810"/>
    <w:rsid w:val="00033CCD"/>
    <w:rsid w:val="00040A1D"/>
    <w:rsid w:val="00040A69"/>
    <w:rsid w:val="00042415"/>
    <w:rsid w:val="00045DCC"/>
    <w:rsid w:val="00050F08"/>
    <w:rsid w:val="0005337C"/>
    <w:rsid w:val="00062772"/>
    <w:rsid w:val="00063D5A"/>
    <w:rsid w:val="000734A5"/>
    <w:rsid w:val="0007758D"/>
    <w:rsid w:val="0008052A"/>
    <w:rsid w:val="0008441C"/>
    <w:rsid w:val="00091588"/>
    <w:rsid w:val="00091CFB"/>
    <w:rsid w:val="000976C5"/>
    <w:rsid w:val="000A0F3D"/>
    <w:rsid w:val="000A25C7"/>
    <w:rsid w:val="000A5683"/>
    <w:rsid w:val="000B10A5"/>
    <w:rsid w:val="000B4077"/>
    <w:rsid w:val="000B4A4A"/>
    <w:rsid w:val="000C6A34"/>
    <w:rsid w:val="000C6B67"/>
    <w:rsid w:val="000D1321"/>
    <w:rsid w:val="000D14AC"/>
    <w:rsid w:val="000D2A37"/>
    <w:rsid w:val="000D410B"/>
    <w:rsid w:val="000E6012"/>
    <w:rsid w:val="000F0338"/>
    <w:rsid w:val="00106A48"/>
    <w:rsid w:val="00115BCA"/>
    <w:rsid w:val="00127CC5"/>
    <w:rsid w:val="001314A3"/>
    <w:rsid w:val="001339A3"/>
    <w:rsid w:val="001616A1"/>
    <w:rsid w:val="00167740"/>
    <w:rsid w:val="00170665"/>
    <w:rsid w:val="00175C32"/>
    <w:rsid w:val="00180CB7"/>
    <w:rsid w:val="00185CC3"/>
    <w:rsid w:val="001870D8"/>
    <w:rsid w:val="00194148"/>
    <w:rsid w:val="00197BBA"/>
    <w:rsid w:val="00197C83"/>
    <w:rsid w:val="00197CB8"/>
    <w:rsid w:val="001A21F5"/>
    <w:rsid w:val="001A34EE"/>
    <w:rsid w:val="001B2E68"/>
    <w:rsid w:val="001C2AE0"/>
    <w:rsid w:val="001C2D98"/>
    <w:rsid w:val="001D2384"/>
    <w:rsid w:val="001D76D4"/>
    <w:rsid w:val="001E0578"/>
    <w:rsid w:val="001E1D3B"/>
    <w:rsid w:val="001F0F18"/>
    <w:rsid w:val="0020057B"/>
    <w:rsid w:val="002061A0"/>
    <w:rsid w:val="0021193B"/>
    <w:rsid w:val="00211E57"/>
    <w:rsid w:val="00224CB0"/>
    <w:rsid w:val="0023662D"/>
    <w:rsid w:val="002401F8"/>
    <w:rsid w:val="00240744"/>
    <w:rsid w:val="00240B56"/>
    <w:rsid w:val="00242177"/>
    <w:rsid w:val="00251068"/>
    <w:rsid w:val="00255676"/>
    <w:rsid w:val="00257DE1"/>
    <w:rsid w:val="0026033F"/>
    <w:rsid w:val="00270ED4"/>
    <w:rsid w:val="00277B4D"/>
    <w:rsid w:val="00280D74"/>
    <w:rsid w:val="002838ED"/>
    <w:rsid w:val="00284082"/>
    <w:rsid w:val="00294D88"/>
    <w:rsid w:val="002A1D72"/>
    <w:rsid w:val="002A5129"/>
    <w:rsid w:val="002A663E"/>
    <w:rsid w:val="002B4605"/>
    <w:rsid w:val="002B4836"/>
    <w:rsid w:val="002B5DA9"/>
    <w:rsid w:val="002C3C49"/>
    <w:rsid w:val="002D2E3B"/>
    <w:rsid w:val="002D34D0"/>
    <w:rsid w:val="002D34FE"/>
    <w:rsid w:val="002D63F4"/>
    <w:rsid w:val="002E4B5E"/>
    <w:rsid w:val="002F36EF"/>
    <w:rsid w:val="00300733"/>
    <w:rsid w:val="003007C3"/>
    <w:rsid w:val="00300A1B"/>
    <w:rsid w:val="003156F7"/>
    <w:rsid w:val="003166D4"/>
    <w:rsid w:val="0032153B"/>
    <w:rsid w:val="003220D1"/>
    <w:rsid w:val="003228A7"/>
    <w:rsid w:val="00325ADA"/>
    <w:rsid w:val="00325D4B"/>
    <w:rsid w:val="00332FC2"/>
    <w:rsid w:val="00350171"/>
    <w:rsid w:val="00355447"/>
    <w:rsid w:val="00363F45"/>
    <w:rsid w:val="00372AD6"/>
    <w:rsid w:val="00376222"/>
    <w:rsid w:val="00385497"/>
    <w:rsid w:val="00387856"/>
    <w:rsid w:val="00387A3D"/>
    <w:rsid w:val="003947A2"/>
    <w:rsid w:val="00394AA9"/>
    <w:rsid w:val="003A0FA4"/>
    <w:rsid w:val="003A22A5"/>
    <w:rsid w:val="003A2AA8"/>
    <w:rsid w:val="003A427E"/>
    <w:rsid w:val="003A76D8"/>
    <w:rsid w:val="003C137A"/>
    <w:rsid w:val="003C1E8C"/>
    <w:rsid w:val="003E24AD"/>
    <w:rsid w:val="003E5263"/>
    <w:rsid w:val="00412096"/>
    <w:rsid w:val="00420AC2"/>
    <w:rsid w:val="00427D59"/>
    <w:rsid w:val="00427D9C"/>
    <w:rsid w:val="00432D2F"/>
    <w:rsid w:val="00434748"/>
    <w:rsid w:val="00440C06"/>
    <w:rsid w:val="0045301F"/>
    <w:rsid w:val="00456F0A"/>
    <w:rsid w:val="00465040"/>
    <w:rsid w:val="0047091C"/>
    <w:rsid w:val="00473269"/>
    <w:rsid w:val="00483E92"/>
    <w:rsid w:val="00483F50"/>
    <w:rsid w:val="0048763E"/>
    <w:rsid w:val="00492D90"/>
    <w:rsid w:val="00493099"/>
    <w:rsid w:val="004931D5"/>
    <w:rsid w:val="004972FD"/>
    <w:rsid w:val="004B210F"/>
    <w:rsid w:val="004B2C24"/>
    <w:rsid w:val="004C0C3C"/>
    <w:rsid w:val="004C3FB4"/>
    <w:rsid w:val="004C7ABD"/>
    <w:rsid w:val="004F2CE5"/>
    <w:rsid w:val="004F5DD4"/>
    <w:rsid w:val="004F7966"/>
    <w:rsid w:val="005013E1"/>
    <w:rsid w:val="005013EE"/>
    <w:rsid w:val="00502FC1"/>
    <w:rsid w:val="00507088"/>
    <w:rsid w:val="00510CAA"/>
    <w:rsid w:val="00514CAA"/>
    <w:rsid w:val="00516000"/>
    <w:rsid w:val="005163E4"/>
    <w:rsid w:val="0052012D"/>
    <w:rsid w:val="00522674"/>
    <w:rsid w:val="0052520B"/>
    <w:rsid w:val="00535EA8"/>
    <w:rsid w:val="00536C1B"/>
    <w:rsid w:val="005413D6"/>
    <w:rsid w:val="0054710F"/>
    <w:rsid w:val="00561DCC"/>
    <w:rsid w:val="0057621A"/>
    <w:rsid w:val="0058346C"/>
    <w:rsid w:val="005861EB"/>
    <w:rsid w:val="00587532"/>
    <w:rsid w:val="00597260"/>
    <w:rsid w:val="005A5318"/>
    <w:rsid w:val="005B2568"/>
    <w:rsid w:val="005B4562"/>
    <w:rsid w:val="005C2598"/>
    <w:rsid w:val="005C38BF"/>
    <w:rsid w:val="005D69E7"/>
    <w:rsid w:val="005E4226"/>
    <w:rsid w:val="005E7752"/>
    <w:rsid w:val="005F6389"/>
    <w:rsid w:val="006032D4"/>
    <w:rsid w:val="00605CD0"/>
    <w:rsid w:val="006102AD"/>
    <w:rsid w:val="00622A79"/>
    <w:rsid w:val="00622D45"/>
    <w:rsid w:val="00633328"/>
    <w:rsid w:val="00657550"/>
    <w:rsid w:val="00661304"/>
    <w:rsid w:val="00662C6B"/>
    <w:rsid w:val="0066542D"/>
    <w:rsid w:val="00667AB3"/>
    <w:rsid w:val="00667C92"/>
    <w:rsid w:val="00670F3D"/>
    <w:rsid w:val="00671314"/>
    <w:rsid w:val="00671C2A"/>
    <w:rsid w:val="00676F0C"/>
    <w:rsid w:val="0067727D"/>
    <w:rsid w:val="00677E68"/>
    <w:rsid w:val="0068034B"/>
    <w:rsid w:val="006817F6"/>
    <w:rsid w:val="00682340"/>
    <w:rsid w:val="00682A43"/>
    <w:rsid w:val="006917EE"/>
    <w:rsid w:val="00691B7B"/>
    <w:rsid w:val="00694C67"/>
    <w:rsid w:val="00694F7C"/>
    <w:rsid w:val="006972A6"/>
    <w:rsid w:val="006A0B49"/>
    <w:rsid w:val="006A4FD5"/>
    <w:rsid w:val="006A7870"/>
    <w:rsid w:val="006B6180"/>
    <w:rsid w:val="006B7326"/>
    <w:rsid w:val="006C4277"/>
    <w:rsid w:val="006D2132"/>
    <w:rsid w:val="006D35D3"/>
    <w:rsid w:val="006D417E"/>
    <w:rsid w:val="006E5B96"/>
    <w:rsid w:val="006E687B"/>
    <w:rsid w:val="006E6F1B"/>
    <w:rsid w:val="006F6384"/>
    <w:rsid w:val="00711C10"/>
    <w:rsid w:val="00712DE3"/>
    <w:rsid w:val="007172C4"/>
    <w:rsid w:val="00717F39"/>
    <w:rsid w:val="007243BC"/>
    <w:rsid w:val="00730551"/>
    <w:rsid w:val="007316BB"/>
    <w:rsid w:val="007331C2"/>
    <w:rsid w:val="00741D57"/>
    <w:rsid w:val="00765DEE"/>
    <w:rsid w:val="00771928"/>
    <w:rsid w:val="00775FA6"/>
    <w:rsid w:val="007854CB"/>
    <w:rsid w:val="00785E54"/>
    <w:rsid w:val="007862C2"/>
    <w:rsid w:val="0078717A"/>
    <w:rsid w:val="00787338"/>
    <w:rsid w:val="00793EEC"/>
    <w:rsid w:val="007B107B"/>
    <w:rsid w:val="007B424A"/>
    <w:rsid w:val="007B50B2"/>
    <w:rsid w:val="007B5C38"/>
    <w:rsid w:val="007C1605"/>
    <w:rsid w:val="007C26B5"/>
    <w:rsid w:val="007D42B7"/>
    <w:rsid w:val="007D5969"/>
    <w:rsid w:val="007D7D9D"/>
    <w:rsid w:val="007E7BF8"/>
    <w:rsid w:val="007F0CA3"/>
    <w:rsid w:val="00800903"/>
    <w:rsid w:val="00811422"/>
    <w:rsid w:val="00813BBD"/>
    <w:rsid w:val="00820F9B"/>
    <w:rsid w:val="00822059"/>
    <w:rsid w:val="00840B2E"/>
    <w:rsid w:val="00843B22"/>
    <w:rsid w:val="00857E75"/>
    <w:rsid w:val="008669E1"/>
    <w:rsid w:val="00873E3E"/>
    <w:rsid w:val="00880693"/>
    <w:rsid w:val="0088228D"/>
    <w:rsid w:val="00884405"/>
    <w:rsid w:val="00884C35"/>
    <w:rsid w:val="00886259"/>
    <w:rsid w:val="008863EE"/>
    <w:rsid w:val="008A3817"/>
    <w:rsid w:val="008B1D01"/>
    <w:rsid w:val="008B6481"/>
    <w:rsid w:val="008E0AAC"/>
    <w:rsid w:val="008E15BB"/>
    <w:rsid w:val="008E4B5E"/>
    <w:rsid w:val="008E4ED2"/>
    <w:rsid w:val="008E74D6"/>
    <w:rsid w:val="008F1971"/>
    <w:rsid w:val="008F44F6"/>
    <w:rsid w:val="00903533"/>
    <w:rsid w:val="00910AC6"/>
    <w:rsid w:val="00915C8A"/>
    <w:rsid w:val="0092400C"/>
    <w:rsid w:val="0092464B"/>
    <w:rsid w:val="00925016"/>
    <w:rsid w:val="00927CCD"/>
    <w:rsid w:val="00935BE8"/>
    <w:rsid w:val="009369EE"/>
    <w:rsid w:val="00940B44"/>
    <w:rsid w:val="00941D01"/>
    <w:rsid w:val="0095466D"/>
    <w:rsid w:val="00957CBA"/>
    <w:rsid w:val="00960541"/>
    <w:rsid w:val="00971F00"/>
    <w:rsid w:val="00975436"/>
    <w:rsid w:val="00981B69"/>
    <w:rsid w:val="00986E53"/>
    <w:rsid w:val="009923FF"/>
    <w:rsid w:val="00994FA3"/>
    <w:rsid w:val="009A4529"/>
    <w:rsid w:val="009A5953"/>
    <w:rsid w:val="009A6B0D"/>
    <w:rsid w:val="009C0A11"/>
    <w:rsid w:val="009C2383"/>
    <w:rsid w:val="009C3B4F"/>
    <w:rsid w:val="009C7D79"/>
    <w:rsid w:val="009D3A11"/>
    <w:rsid w:val="009D4EB4"/>
    <w:rsid w:val="009D5ED2"/>
    <w:rsid w:val="009E2222"/>
    <w:rsid w:val="009F5DE8"/>
    <w:rsid w:val="009F7CD7"/>
    <w:rsid w:val="00A01B6C"/>
    <w:rsid w:val="00A02AD6"/>
    <w:rsid w:val="00A041D9"/>
    <w:rsid w:val="00A06B90"/>
    <w:rsid w:val="00A1051B"/>
    <w:rsid w:val="00A13F8A"/>
    <w:rsid w:val="00A20502"/>
    <w:rsid w:val="00A33DE7"/>
    <w:rsid w:val="00A37FC3"/>
    <w:rsid w:val="00A41804"/>
    <w:rsid w:val="00A4193F"/>
    <w:rsid w:val="00A435C6"/>
    <w:rsid w:val="00A443A2"/>
    <w:rsid w:val="00A451D2"/>
    <w:rsid w:val="00A737FD"/>
    <w:rsid w:val="00A75866"/>
    <w:rsid w:val="00A82FEE"/>
    <w:rsid w:val="00A9017D"/>
    <w:rsid w:val="00A926AF"/>
    <w:rsid w:val="00AA0190"/>
    <w:rsid w:val="00AA1401"/>
    <w:rsid w:val="00AA2CAF"/>
    <w:rsid w:val="00AA2F6D"/>
    <w:rsid w:val="00AB0027"/>
    <w:rsid w:val="00AB47C2"/>
    <w:rsid w:val="00AB692A"/>
    <w:rsid w:val="00AB72C6"/>
    <w:rsid w:val="00AB7FAD"/>
    <w:rsid w:val="00AC0AF6"/>
    <w:rsid w:val="00AD217F"/>
    <w:rsid w:val="00AD3A2A"/>
    <w:rsid w:val="00AD3E8A"/>
    <w:rsid w:val="00AD400C"/>
    <w:rsid w:val="00AE14DE"/>
    <w:rsid w:val="00AF2764"/>
    <w:rsid w:val="00AF30F3"/>
    <w:rsid w:val="00B0412E"/>
    <w:rsid w:val="00B11361"/>
    <w:rsid w:val="00B219FA"/>
    <w:rsid w:val="00B21B9A"/>
    <w:rsid w:val="00B22773"/>
    <w:rsid w:val="00B229EF"/>
    <w:rsid w:val="00B2510F"/>
    <w:rsid w:val="00B31A64"/>
    <w:rsid w:val="00B4481D"/>
    <w:rsid w:val="00B51961"/>
    <w:rsid w:val="00B55119"/>
    <w:rsid w:val="00B5778E"/>
    <w:rsid w:val="00B63C35"/>
    <w:rsid w:val="00B647ED"/>
    <w:rsid w:val="00B655A0"/>
    <w:rsid w:val="00B72CA9"/>
    <w:rsid w:val="00B77709"/>
    <w:rsid w:val="00B8169E"/>
    <w:rsid w:val="00B9387D"/>
    <w:rsid w:val="00BA3E1E"/>
    <w:rsid w:val="00BA40D2"/>
    <w:rsid w:val="00BB4FA5"/>
    <w:rsid w:val="00BB7E5C"/>
    <w:rsid w:val="00BD309A"/>
    <w:rsid w:val="00BD4B9A"/>
    <w:rsid w:val="00BE1B6D"/>
    <w:rsid w:val="00BE2B4D"/>
    <w:rsid w:val="00BF0976"/>
    <w:rsid w:val="00C02DB3"/>
    <w:rsid w:val="00C07CCF"/>
    <w:rsid w:val="00C1302E"/>
    <w:rsid w:val="00C144A1"/>
    <w:rsid w:val="00C1678F"/>
    <w:rsid w:val="00C203F8"/>
    <w:rsid w:val="00C218B2"/>
    <w:rsid w:val="00C2531B"/>
    <w:rsid w:val="00C255C0"/>
    <w:rsid w:val="00C26051"/>
    <w:rsid w:val="00C31706"/>
    <w:rsid w:val="00C34FA7"/>
    <w:rsid w:val="00C35D23"/>
    <w:rsid w:val="00C41A29"/>
    <w:rsid w:val="00C42BAB"/>
    <w:rsid w:val="00C462EE"/>
    <w:rsid w:val="00C506BC"/>
    <w:rsid w:val="00C56BA8"/>
    <w:rsid w:val="00C578B6"/>
    <w:rsid w:val="00C6570A"/>
    <w:rsid w:val="00C67FA4"/>
    <w:rsid w:val="00C7571C"/>
    <w:rsid w:val="00C76ED6"/>
    <w:rsid w:val="00C811AE"/>
    <w:rsid w:val="00C83D62"/>
    <w:rsid w:val="00C951C5"/>
    <w:rsid w:val="00CA0C21"/>
    <w:rsid w:val="00CA586D"/>
    <w:rsid w:val="00CB59B2"/>
    <w:rsid w:val="00CC28E6"/>
    <w:rsid w:val="00CD425E"/>
    <w:rsid w:val="00CE5124"/>
    <w:rsid w:val="00CE5392"/>
    <w:rsid w:val="00CE6AD9"/>
    <w:rsid w:val="00CF4A81"/>
    <w:rsid w:val="00CF6379"/>
    <w:rsid w:val="00CF6F4D"/>
    <w:rsid w:val="00D32E9F"/>
    <w:rsid w:val="00D34894"/>
    <w:rsid w:val="00D35EE4"/>
    <w:rsid w:val="00D56025"/>
    <w:rsid w:val="00D562B2"/>
    <w:rsid w:val="00D603D1"/>
    <w:rsid w:val="00D6243D"/>
    <w:rsid w:val="00D63713"/>
    <w:rsid w:val="00D6493F"/>
    <w:rsid w:val="00D678CF"/>
    <w:rsid w:val="00D737AF"/>
    <w:rsid w:val="00D74164"/>
    <w:rsid w:val="00D765ED"/>
    <w:rsid w:val="00D80CD9"/>
    <w:rsid w:val="00D86419"/>
    <w:rsid w:val="00D901A1"/>
    <w:rsid w:val="00D90A0A"/>
    <w:rsid w:val="00D971E3"/>
    <w:rsid w:val="00D974C2"/>
    <w:rsid w:val="00D97A5C"/>
    <w:rsid w:val="00DB27AD"/>
    <w:rsid w:val="00DC3675"/>
    <w:rsid w:val="00DC6C09"/>
    <w:rsid w:val="00DD1A19"/>
    <w:rsid w:val="00DE0E4D"/>
    <w:rsid w:val="00DE4773"/>
    <w:rsid w:val="00DE7623"/>
    <w:rsid w:val="00DF430B"/>
    <w:rsid w:val="00DF45BC"/>
    <w:rsid w:val="00DF7EFB"/>
    <w:rsid w:val="00E014FB"/>
    <w:rsid w:val="00E02AC5"/>
    <w:rsid w:val="00E0314E"/>
    <w:rsid w:val="00E12FC0"/>
    <w:rsid w:val="00E160F4"/>
    <w:rsid w:val="00E2054D"/>
    <w:rsid w:val="00E22C89"/>
    <w:rsid w:val="00E22CFF"/>
    <w:rsid w:val="00E25E45"/>
    <w:rsid w:val="00E309BE"/>
    <w:rsid w:val="00E31634"/>
    <w:rsid w:val="00E34FA2"/>
    <w:rsid w:val="00E35A61"/>
    <w:rsid w:val="00E5313B"/>
    <w:rsid w:val="00E535F8"/>
    <w:rsid w:val="00E547A5"/>
    <w:rsid w:val="00E5762C"/>
    <w:rsid w:val="00E64A50"/>
    <w:rsid w:val="00E65242"/>
    <w:rsid w:val="00E84449"/>
    <w:rsid w:val="00E8532F"/>
    <w:rsid w:val="00E87CE1"/>
    <w:rsid w:val="00E92227"/>
    <w:rsid w:val="00E97CEB"/>
    <w:rsid w:val="00EA0E61"/>
    <w:rsid w:val="00EC1175"/>
    <w:rsid w:val="00EC367F"/>
    <w:rsid w:val="00EC4B60"/>
    <w:rsid w:val="00EC6514"/>
    <w:rsid w:val="00EC6C69"/>
    <w:rsid w:val="00EC76AB"/>
    <w:rsid w:val="00ED67F4"/>
    <w:rsid w:val="00ED6CEC"/>
    <w:rsid w:val="00EE1A6A"/>
    <w:rsid w:val="00EE4B8C"/>
    <w:rsid w:val="00EF1351"/>
    <w:rsid w:val="00EF2FDD"/>
    <w:rsid w:val="00F02E04"/>
    <w:rsid w:val="00F071C4"/>
    <w:rsid w:val="00F07772"/>
    <w:rsid w:val="00F141B9"/>
    <w:rsid w:val="00F14875"/>
    <w:rsid w:val="00F26DFF"/>
    <w:rsid w:val="00F450EC"/>
    <w:rsid w:val="00F509D4"/>
    <w:rsid w:val="00F66B32"/>
    <w:rsid w:val="00F77671"/>
    <w:rsid w:val="00F810E3"/>
    <w:rsid w:val="00F84745"/>
    <w:rsid w:val="00F87BC7"/>
    <w:rsid w:val="00F90D74"/>
    <w:rsid w:val="00F93C5C"/>
    <w:rsid w:val="00FB0CBB"/>
    <w:rsid w:val="00FB2BB8"/>
    <w:rsid w:val="00FB2D3F"/>
    <w:rsid w:val="00FB397B"/>
    <w:rsid w:val="00FB4CA6"/>
    <w:rsid w:val="00FB4F67"/>
    <w:rsid w:val="00FC5417"/>
    <w:rsid w:val="00FD21C8"/>
    <w:rsid w:val="00FE3248"/>
    <w:rsid w:val="00FE5EE1"/>
    <w:rsid w:val="00FF4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EAC11"/>
  <w15:docId w15:val="{B8B66590-B7AA-4F80-9EB5-7D48E4A7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5CD0"/>
    <w:pPr>
      <w:tabs>
        <w:tab w:val="center" w:pos="4536"/>
        <w:tab w:val="right" w:pos="9072"/>
      </w:tabs>
      <w:spacing w:after="0" w:line="240" w:lineRule="auto"/>
    </w:pPr>
  </w:style>
  <w:style w:type="character" w:customStyle="1" w:styleId="En-tteCar">
    <w:name w:val="En-tête Car"/>
    <w:basedOn w:val="Policepardfaut"/>
    <w:link w:val="En-tte"/>
    <w:uiPriority w:val="99"/>
    <w:rsid w:val="00605CD0"/>
  </w:style>
  <w:style w:type="paragraph" w:styleId="Pieddepage">
    <w:name w:val="footer"/>
    <w:basedOn w:val="Normal"/>
    <w:link w:val="PieddepageCar"/>
    <w:uiPriority w:val="99"/>
    <w:unhideWhenUsed/>
    <w:rsid w:val="00605C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5CD0"/>
  </w:style>
  <w:style w:type="paragraph" w:styleId="Textedebulles">
    <w:name w:val="Balloon Text"/>
    <w:basedOn w:val="Normal"/>
    <w:link w:val="TextedebullesCar"/>
    <w:uiPriority w:val="99"/>
    <w:semiHidden/>
    <w:unhideWhenUsed/>
    <w:rsid w:val="00605C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CD0"/>
    <w:rPr>
      <w:rFonts w:ascii="Tahoma" w:hAnsi="Tahoma" w:cs="Tahoma"/>
      <w:sz w:val="16"/>
      <w:szCs w:val="16"/>
    </w:rPr>
  </w:style>
  <w:style w:type="character" w:styleId="Lienhypertexte">
    <w:name w:val="Hyperlink"/>
    <w:basedOn w:val="Policepardfaut"/>
    <w:uiPriority w:val="99"/>
    <w:unhideWhenUsed/>
    <w:rsid w:val="00F509D4"/>
    <w:rPr>
      <w:color w:val="0000FF" w:themeColor="hyperlink"/>
      <w:u w:val="single"/>
    </w:rPr>
  </w:style>
  <w:style w:type="paragraph" w:styleId="Rvision">
    <w:name w:val="Revision"/>
    <w:hidden/>
    <w:uiPriority w:val="99"/>
    <w:semiHidden/>
    <w:rsid w:val="00E547A5"/>
    <w:pPr>
      <w:spacing w:after="0" w:line="240" w:lineRule="auto"/>
    </w:pPr>
  </w:style>
  <w:style w:type="character" w:styleId="Marquedecommentaire">
    <w:name w:val="annotation reference"/>
    <w:basedOn w:val="Policepardfaut"/>
    <w:uiPriority w:val="99"/>
    <w:semiHidden/>
    <w:unhideWhenUsed/>
    <w:rsid w:val="004C3FB4"/>
    <w:rPr>
      <w:sz w:val="18"/>
      <w:szCs w:val="18"/>
    </w:rPr>
  </w:style>
  <w:style w:type="paragraph" w:styleId="Commentaire">
    <w:name w:val="annotation text"/>
    <w:basedOn w:val="Normal"/>
    <w:link w:val="CommentaireCar"/>
    <w:uiPriority w:val="99"/>
    <w:semiHidden/>
    <w:unhideWhenUsed/>
    <w:rsid w:val="004C3FB4"/>
    <w:pPr>
      <w:spacing w:line="240" w:lineRule="auto"/>
    </w:pPr>
    <w:rPr>
      <w:sz w:val="24"/>
      <w:szCs w:val="24"/>
    </w:rPr>
  </w:style>
  <w:style w:type="character" w:customStyle="1" w:styleId="CommentaireCar">
    <w:name w:val="Commentaire Car"/>
    <w:basedOn w:val="Policepardfaut"/>
    <w:link w:val="Commentaire"/>
    <w:uiPriority w:val="99"/>
    <w:semiHidden/>
    <w:rsid w:val="004C3FB4"/>
    <w:rPr>
      <w:sz w:val="24"/>
      <w:szCs w:val="24"/>
    </w:rPr>
  </w:style>
  <w:style w:type="paragraph" w:styleId="Objetducommentaire">
    <w:name w:val="annotation subject"/>
    <w:basedOn w:val="Commentaire"/>
    <w:next w:val="Commentaire"/>
    <w:link w:val="ObjetducommentaireCar"/>
    <w:uiPriority w:val="99"/>
    <w:semiHidden/>
    <w:unhideWhenUsed/>
    <w:rsid w:val="004C3FB4"/>
    <w:rPr>
      <w:b/>
      <w:bCs/>
      <w:sz w:val="20"/>
      <w:szCs w:val="20"/>
    </w:rPr>
  </w:style>
  <w:style w:type="character" w:customStyle="1" w:styleId="ObjetducommentaireCar">
    <w:name w:val="Objet du commentaire Car"/>
    <w:basedOn w:val="CommentaireCar"/>
    <w:link w:val="Objetducommentaire"/>
    <w:uiPriority w:val="99"/>
    <w:semiHidden/>
    <w:rsid w:val="004C3FB4"/>
    <w:rPr>
      <w:b/>
      <w:bCs/>
      <w:sz w:val="20"/>
      <w:szCs w:val="20"/>
    </w:rPr>
  </w:style>
  <w:style w:type="character" w:styleId="Lienhypertextesuivivisit">
    <w:name w:val="FollowedHyperlink"/>
    <w:basedOn w:val="Policepardfaut"/>
    <w:uiPriority w:val="99"/>
    <w:semiHidden/>
    <w:unhideWhenUsed/>
    <w:rsid w:val="00535EA8"/>
    <w:rPr>
      <w:color w:val="800080" w:themeColor="followedHyperlink"/>
      <w:u w:val="single"/>
    </w:rPr>
  </w:style>
  <w:style w:type="paragraph" w:styleId="Corpsdetexte">
    <w:name w:val="Body Text"/>
    <w:basedOn w:val="Normal"/>
    <w:link w:val="CorpsdetexteCar"/>
    <w:uiPriority w:val="1"/>
    <w:qFormat/>
    <w:rsid w:val="009D3A11"/>
    <w:pPr>
      <w:widowControl w:val="0"/>
      <w:spacing w:after="0" w:line="240" w:lineRule="auto"/>
      <w:ind w:left="109"/>
    </w:pPr>
    <w:rPr>
      <w:rFonts w:ascii="Helvetica Neue Light" w:eastAsia="Helvetica Neue Light" w:hAnsi="Helvetica Neue Light"/>
      <w:sz w:val="20"/>
      <w:szCs w:val="20"/>
      <w:lang w:val="en-US"/>
    </w:rPr>
  </w:style>
  <w:style w:type="character" w:customStyle="1" w:styleId="CorpsdetexteCar">
    <w:name w:val="Corps de texte Car"/>
    <w:basedOn w:val="Policepardfaut"/>
    <w:link w:val="Corpsdetexte"/>
    <w:uiPriority w:val="1"/>
    <w:rsid w:val="009D3A11"/>
    <w:rPr>
      <w:rFonts w:ascii="Helvetica Neue Light" w:eastAsia="Helvetica Neue Light" w:hAnsi="Helvetica Neue Light"/>
      <w:sz w:val="20"/>
      <w:szCs w:val="20"/>
      <w:lang w:val="en-US"/>
    </w:rPr>
  </w:style>
  <w:style w:type="paragraph" w:styleId="Paragraphedeliste">
    <w:name w:val="List Paragraph"/>
    <w:basedOn w:val="Normal"/>
    <w:uiPriority w:val="34"/>
    <w:qFormat/>
    <w:rsid w:val="000A5683"/>
    <w:pPr>
      <w:spacing w:after="160" w:line="259" w:lineRule="auto"/>
      <w:ind w:left="720"/>
      <w:contextualSpacing/>
    </w:pPr>
    <w:rPr>
      <w:lang w:val="fr-CA"/>
    </w:rPr>
  </w:style>
  <w:style w:type="paragraph" w:customStyle="1" w:styleId="smallmarginbottom">
    <w:name w:val="smallmarginbottom"/>
    <w:basedOn w:val="Normal"/>
    <w:rsid w:val="000A5683"/>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NormalWeb">
    <w:name w:val="Normal (Web)"/>
    <w:basedOn w:val="Normal"/>
    <w:uiPriority w:val="99"/>
    <w:semiHidden/>
    <w:unhideWhenUsed/>
    <w:rsid w:val="00456F0A"/>
    <w:pPr>
      <w:spacing w:before="100" w:beforeAutospacing="1" w:after="100" w:afterAutospacing="1" w:line="240" w:lineRule="auto"/>
    </w:pPr>
    <w:rPr>
      <w:rFonts w:ascii="Times New Roman" w:hAnsi="Times New Roman" w:cs="Times New Roman"/>
      <w:sz w:val="24"/>
      <w:szCs w:val="24"/>
      <w:lang w:eastAsia="fr-FR"/>
    </w:rPr>
  </w:style>
  <w:style w:type="character" w:styleId="Mentionnonrsolue">
    <w:name w:val="Unresolved Mention"/>
    <w:basedOn w:val="Policepardfaut"/>
    <w:uiPriority w:val="99"/>
    <w:semiHidden/>
    <w:unhideWhenUsed/>
    <w:rsid w:val="007172C4"/>
    <w:rPr>
      <w:color w:val="605E5C"/>
      <w:shd w:val="clear" w:color="auto" w:fill="E1DFDD"/>
    </w:rPr>
  </w:style>
  <w:style w:type="paragraph" w:customStyle="1" w:styleId="Default">
    <w:name w:val="Default"/>
    <w:rsid w:val="00AB7F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53006">
      <w:bodyDiv w:val="1"/>
      <w:marLeft w:val="0"/>
      <w:marRight w:val="0"/>
      <w:marTop w:val="0"/>
      <w:marBottom w:val="0"/>
      <w:divBdr>
        <w:top w:val="none" w:sz="0" w:space="0" w:color="auto"/>
        <w:left w:val="none" w:sz="0" w:space="0" w:color="auto"/>
        <w:bottom w:val="none" w:sz="0" w:space="0" w:color="auto"/>
        <w:right w:val="none" w:sz="0" w:space="0" w:color="auto"/>
      </w:divBdr>
    </w:div>
    <w:div w:id="1005397662">
      <w:bodyDiv w:val="1"/>
      <w:marLeft w:val="0"/>
      <w:marRight w:val="0"/>
      <w:marTop w:val="0"/>
      <w:marBottom w:val="0"/>
      <w:divBdr>
        <w:top w:val="none" w:sz="0" w:space="0" w:color="auto"/>
        <w:left w:val="none" w:sz="0" w:space="0" w:color="auto"/>
        <w:bottom w:val="none" w:sz="0" w:space="0" w:color="auto"/>
        <w:right w:val="none" w:sz="0" w:space="0" w:color="auto"/>
      </w:divBdr>
    </w:div>
    <w:div w:id="1007899556">
      <w:bodyDiv w:val="1"/>
      <w:marLeft w:val="0"/>
      <w:marRight w:val="0"/>
      <w:marTop w:val="0"/>
      <w:marBottom w:val="0"/>
      <w:divBdr>
        <w:top w:val="none" w:sz="0" w:space="0" w:color="auto"/>
        <w:left w:val="none" w:sz="0" w:space="0" w:color="auto"/>
        <w:bottom w:val="none" w:sz="0" w:space="0" w:color="auto"/>
        <w:right w:val="none" w:sz="0" w:space="0" w:color="auto"/>
      </w:divBdr>
    </w:div>
    <w:div w:id="1130631433">
      <w:bodyDiv w:val="1"/>
      <w:marLeft w:val="0"/>
      <w:marRight w:val="0"/>
      <w:marTop w:val="0"/>
      <w:marBottom w:val="0"/>
      <w:divBdr>
        <w:top w:val="none" w:sz="0" w:space="0" w:color="auto"/>
        <w:left w:val="none" w:sz="0" w:space="0" w:color="auto"/>
        <w:bottom w:val="none" w:sz="0" w:space="0" w:color="auto"/>
        <w:right w:val="none" w:sz="0" w:space="0" w:color="auto"/>
      </w:divBdr>
    </w:div>
    <w:div w:id="1152404512">
      <w:bodyDiv w:val="1"/>
      <w:marLeft w:val="0"/>
      <w:marRight w:val="0"/>
      <w:marTop w:val="0"/>
      <w:marBottom w:val="0"/>
      <w:divBdr>
        <w:top w:val="none" w:sz="0" w:space="0" w:color="auto"/>
        <w:left w:val="none" w:sz="0" w:space="0" w:color="auto"/>
        <w:bottom w:val="none" w:sz="0" w:space="0" w:color="auto"/>
        <w:right w:val="none" w:sz="0" w:space="0" w:color="auto"/>
      </w:divBdr>
    </w:div>
    <w:div w:id="1164855098">
      <w:bodyDiv w:val="1"/>
      <w:marLeft w:val="0"/>
      <w:marRight w:val="0"/>
      <w:marTop w:val="0"/>
      <w:marBottom w:val="0"/>
      <w:divBdr>
        <w:top w:val="none" w:sz="0" w:space="0" w:color="auto"/>
        <w:left w:val="none" w:sz="0" w:space="0" w:color="auto"/>
        <w:bottom w:val="none" w:sz="0" w:space="0" w:color="auto"/>
        <w:right w:val="none" w:sz="0" w:space="0" w:color="auto"/>
      </w:divBdr>
    </w:div>
    <w:div w:id="1528064548">
      <w:bodyDiv w:val="1"/>
      <w:marLeft w:val="0"/>
      <w:marRight w:val="0"/>
      <w:marTop w:val="0"/>
      <w:marBottom w:val="0"/>
      <w:divBdr>
        <w:top w:val="none" w:sz="0" w:space="0" w:color="auto"/>
        <w:left w:val="none" w:sz="0" w:space="0" w:color="auto"/>
        <w:bottom w:val="none" w:sz="0" w:space="0" w:color="auto"/>
        <w:right w:val="none" w:sz="0" w:space="0" w:color="auto"/>
      </w:divBdr>
    </w:div>
    <w:div w:id="213440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CEEE050666B4DB6C8E3F3D2B57CAA" ma:contentTypeVersion="10" ma:contentTypeDescription="Crée un document." ma:contentTypeScope="" ma:versionID="fbad92fc43023270709e30bd1626c7ce">
  <xsd:schema xmlns:xsd="http://www.w3.org/2001/XMLSchema" xmlns:xs="http://www.w3.org/2001/XMLSchema" xmlns:p="http://schemas.microsoft.com/office/2006/metadata/properties" xmlns:ns3="b294bbed-a2b8-4b61-b492-91848d00d925" targetNamespace="http://schemas.microsoft.com/office/2006/metadata/properties" ma:root="true" ma:fieldsID="ef59ab45410f08c0ca134f543fde0238" ns3:_="">
    <xsd:import namespace="b294bbed-a2b8-4b61-b492-91848d00d9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4bbed-a2b8-4b61-b492-91848d00d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12C47-E601-4BC6-B19F-A7BBC323E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4bbed-a2b8-4b61-b492-91848d00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7369C-018F-40CA-8CB7-63A13638431A}">
  <ds:schemaRefs>
    <ds:schemaRef ds:uri="b294bbed-a2b8-4b61-b492-91848d00d925"/>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427B038-5598-4F37-8880-10B5D3178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782</Words>
  <Characters>4303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MICHEL</dc:creator>
  <cp:lastModifiedBy>Anne LE PAGE</cp:lastModifiedBy>
  <cp:revision>26</cp:revision>
  <cp:lastPrinted>2019-11-22T10:27:00Z</cp:lastPrinted>
  <dcterms:created xsi:type="dcterms:W3CDTF">2021-02-16T15:21:00Z</dcterms:created>
  <dcterms:modified xsi:type="dcterms:W3CDTF">2021-02-16T15:54:00Z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0x0101008A0CEEE050666B4DB6C8E3F3D2B57CAA</vt:lpwstr>
  </property>
</Properties>
</file>